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39B2CD">
      <w:pPr>
        <w:jc w:val="center"/>
        <w:rPr>
          <w:rFonts w:hint="eastAsia"/>
          <w:b/>
          <w:bCs/>
          <w:sz w:val="28"/>
          <w:szCs w:val="36"/>
          <w:lang w:val="en-US" w:eastAsia="zh-CN"/>
        </w:rPr>
      </w:pPr>
      <w:r>
        <w:rPr>
          <w:rFonts w:hint="eastAsia"/>
          <w:b/>
          <w:bCs/>
          <w:sz w:val="28"/>
          <w:szCs w:val="36"/>
          <w:lang w:val="en-US" w:eastAsia="zh-CN"/>
        </w:rPr>
        <w:t>39.便携式神经肌肉电刺激仪（具备膈肌刺激功能模式）技术参数</w:t>
      </w:r>
    </w:p>
    <w:p w14:paraId="0A1BC32D">
      <w:pPr>
        <w:jc w:val="both"/>
        <w:rPr>
          <w:rFonts w:hint="default"/>
          <w:sz w:val="28"/>
          <w:szCs w:val="36"/>
          <w:lang w:val="en-US" w:eastAsia="zh-CN"/>
        </w:rPr>
      </w:pPr>
      <w:r>
        <w:rPr>
          <w:rFonts w:hint="eastAsia"/>
          <w:sz w:val="28"/>
          <w:szCs w:val="36"/>
          <w:lang w:val="en-US" w:eastAsia="zh-CN"/>
        </w:rPr>
        <w:t>数量：1套</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1"/>
        <w:gridCol w:w="1457"/>
        <w:gridCol w:w="6194"/>
      </w:tblGrid>
      <w:tr w14:paraId="1744E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tcPr>
          <w:p w14:paraId="4C19DA65">
            <w:pPr>
              <w:jc w:val="both"/>
              <w:rPr>
                <w:rFonts w:hint="default"/>
                <w:sz w:val="28"/>
                <w:szCs w:val="36"/>
                <w:vertAlign w:val="baseline"/>
                <w:lang w:val="en-US" w:eastAsia="zh-CN"/>
              </w:rPr>
            </w:pPr>
            <w:r>
              <w:rPr>
                <w:rFonts w:hint="eastAsia"/>
                <w:sz w:val="28"/>
                <w:szCs w:val="36"/>
                <w:vertAlign w:val="baseline"/>
                <w:lang w:val="en-US" w:eastAsia="zh-CN"/>
              </w:rPr>
              <w:t>序号</w:t>
            </w:r>
          </w:p>
        </w:tc>
        <w:tc>
          <w:tcPr>
            <w:tcW w:w="1457" w:type="dxa"/>
          </w:tcPr>
          <w:p w14:paraId="16AFA57A">
            <w:pPr>
              <w:jc w:val="both"/>
              <w:rPr>
                <w:rFonts w:hint="default"/>
                <w:sz w:val="28"/>
                <w:szCs w:val="36"/>
                <w:vertAlign w:val="baseline"/>
                <w:lang w:val="en-US" w:eastAsia="zh-CN"/>
              </w:rPr>
            </w:pPr>
            <w:r>
              <w:rPr>
                <w:rFonts w:hint="eastAsia"/>
                <w:sz w:val="28"/>
                <w:szCs w:val="36"/>
                <w:vertAlign w:val="baseline"/>
                <w:lang w:val="en-US" w:eastAsia="zh-CN"/>
              </w:rPr>
              <w:t>技术规格</w:t>
            </w:r>
          </w:p>
        </w:tc>
        <w:tc>
          <w:tcPr>
            <w:tcW w:w="6194" w:type="dxa"/>
          </w:tcPr>
          <w:p w14:paraId="3ED83FB9">
            <w:pPr>
              <w:jc w:val="both"/>
              <w:rPr>
                <w:rFonts w:hint="default"/>
                <w:sz w:val="28"/>
                <w:szCs w:val="36"/>
                <w:vertAlign w:val="baseline"/>
                <w:lang w:val="en-US" w:eastAsia="zh-CN"/>
              </w:rPr>
            </w:pPr>
            <w:r>
              <w:rPr>
                <w:rFonts w:hint="eastAsia"/>
                <w:sz w:val="28"/>
                <w:szCs w:val="36"/>
                <w:vertAlign w:val="baseline"/>
                <w:lang w:val="en-US" w:eastAsia="zh-CN"/>
              </w:rPr>
              <w:t>技术要求</w:t>
            </w:r>
          </w:p>
        </w:tc>
      </w:tr>
      <w:tr w14:paraId="70535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shd w:val="solid" w:color="FFFFFF" w:fill="auto"/>
            <w:vAlign w:val="top"/>
          </w:tcPr>
          <w:p w14:paraId="03BFEE3E">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w:t>
            </w:r>
          </w:p>
        </w:tc>
        <w:tc>
          <w:tcPr>
            <w:tcW w:w="1457" w:type="dxa"/>
            <w:shd w:val="solid" w:color="FFFFFF" w:fill="auto"/>
            <w:vAlign w:val="top"/>
          </w:tcPr>
          <w:p w14:paraId="4410835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设备用途</w:t>
            </w:r>
          </w:p>
        </w:tc>
        <w:tc>
          <w:tcPr>
            <w:tcW w:w="6194" w:type="dxa"/>
            <w:shd w:val="solid" w:color="FFFFFF" w:fill="auto"/>
            <w:vAlign w:val="top"/>
          </w:tcPr>
          <w:p w14:paraId="6C469C1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适用于神经肌肉电刺激治疗，通过低频脉冲刺激促进神经功能恢复及肌肉收缩，适用于康复科、理疗科等临床科室。</w:t>
            </w:r>
          </w:p>
        </w:tc>
      </w:tr>
      <w:tr w14:paraId="2E2BF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shd w:val="solid" w:color="FFFFFF" w:fill="auto"/>
            <w:vAlign w:val="top"/>
          </w:tcPr>
          <w:p w14:paraId="6E858E3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w:t>
            </w:r>
          </w:p>
        </w:tc>
        <w:tc>
          <w:tcPr>
            <w:tcW w:w="1457" w:type="dxa"/>
            <w:shd w:val="solid" w:color="FFFFFF" w:fill="auto"/>
            <w:vAlign w:val="top"/>
          </w:tcPr>
          <w:p w14:paraId="434FE68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脉冲频率</w:t>
            </w:r>
          </w:p>
        </w:tc>
        <w:tc>
          <w:tcPr>
            <w:tcW w:w="6194" w:type="dxa"/>
            <w:shd w:val="solid" w:color="FFFFFF" w:fill="auto"/>
            <w:vAlign w:val="top"/>
          </w:tcPr>
          <w:p w14:paraId="51A16569">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30～50Hz可调，步进5Hz，默认40Hz。</w:t>
            </w:r>
          </w:p>
        </w:tc>
      </w:tr>
      <w:tr w14:paraId="04D9E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shd w:val="solid" w:color="FFFFFF" w:fill="auto"/>
            <w:vAlign w:val="top"/>
          </w:tcPr>
          <w:p w14:paraId="1FCD8D3F">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3</w:t>
            </w:r>
          </w:p>
        </w:tc>
        <w:tc>
          <w:tcPr>
            <w:tcW w:w="1457" w:type="dxa"/>
            <w:shd w:val="solid" w:color="FFFFFF" w:fill="auto"/>
            <w:vAlign w:val="top"/>
          </w:tcPr>
          <w:p w14:paraId="7684161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脉冲宽度</w:t>
            </w:r>
          </w:p>
        </w:tc>
        <w:tc>
          <w:tcPr>
            <w:tcW w:w="6194" w:type="dxa"/>
            <w:shd w:val="solid" w:color="FFFFFF" w:fill="auto"/>
            <w:vAlign w:val="top"/>
          </w:tcPr>
          <w:p w14:paraId="7DE3D17E">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≤200µs。</w:t>
            </w:r>
          </w:p>
        </w:tc>
      </w:tr>
      <w:tr w14:paraId="2F8A9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shd w:val="solid" w:color="FFFFFF" w:fill="auto"/>
            <w:vAlign w:val="top"/>
          </w:tcPr>
          <w:p w14:paraId="0F1BFEF1">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4</w:t>
            </w:r>
          </w:p>
        </w:tc>
        <w:tc>
          <w:tcPr>
            <w:tcW w:w="1457" w:type="dxa"/>
            <w:shd w:val="solid" w:color="FFFFFF" w:fill="auto"/>
            <w:vAlign w:val="top"/>
          </w:tcPr>
          <w:p w14:paraId="5ACD4B7F">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起搏次数</w:t>
            </w:r>
          </w:p>
        </w:tc>
        <w:tc>
          <w:tcPr>
            <w:tcW w:w="6194" w:type="dxa"/>
            <w:shd w:val="solid" w:color="FFFFFF" w:fill="auto"/>
            <w:vAlign w:val="top"/>
          </w:tcPr>
          <w:p w14:paraId="6EC6562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5～15次/分钟可调，默认9次/分钟。</w:t>
            </w:r>
          </w:p>
        </w:tc>
      </w:tr>
      <w:tr w14:paraId="1582D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shd w:val="solid" w:color="FFFFFF" w:fill="auto"/>
            <w:vAlign w:val="top"/>
          </w:tcPr>
          <w:p w14:paraId="2A0E1FD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5</w:t>
            </w:r>
          </w:p>
        </w:tc>
        <w:tc>
          <w:tcPr>
            <w:tcW w:w="1457" w:type="dxa"/>
            <w:shd w:val="solid" w:color="FFFFFF" w:fill="auto"/>
            <w:vAlign w:val="top"/>
          </w:tcPr>
          <w:p w14:paraId="1B6EAB0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刺激强度</w:t>
            </w:r>
          </w:p>
        </w:tc>
        <w:tc>
          <w:tcPr>
            <w:tcW w:w="6194" w:type="dxa"/>
            <w:shd w:val="solid" w:color="FFFFFF" w:fill="auto"/>
            <w:vAlign w:val="top"/>
          </w:tcPr>
          <w:p w14:paraId="1F0982F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FF"/>
                <w:sz w:val="22"/>
                <w:szCs w:val="24"/>
              </w:rPr>
              <w:t>0～30</w:t>
            </w:r>
            <w:r>
              <w:rPr>
                <w:rFonts w:hint="eastAsia" w:ascii="Segoe UI" w:hAnsi="Segoe UI" w:eastAsia="Segoe UI" w:cstheme="minorBidi"/>
                <w:color w:val="0000FF"/>
                <w:kern w:val="2"/>
                <w:sz w:val="22"/>
                <w:szCs w:val="24"/>
                <w:lang w:val="en-US" w:eastAsia="zh-CN" w:bidi="ar-SA"/>
              </w:rPr>
              <w:t>mA</w:t>
            </w:r>
          </w:p>
        </w:tc>
      </w:tr>
      <w:tr w14:paraId="1EA35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shd w:val="solid" w:color="FFFFFF" w:fill="auto"/>
            <w:vAlign w:val="top"/>
          </w:tcPr>
          <w:p w14:paraId="1E03598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6</w:t>
            </w:r>
          </w:p>
        </w:tc>
        <w:tc>
          <w:tcPr>
            <w:tcW w:w="1457" w:type="dxa"/>
            <w:shd w:val="solid" w:color="FFFFFF" w:fill="auto"/>
            <w:vAlign w:val="top"/>
          </w:tcPr>
          <w:p w14:paraId="69348A2E">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治疗时间</w:t>
            </w:r>
          </w:p>
        </w:tc>
        <w:tc>
          <w:tcPr>
            <w:tcW w:w="6194" w:type="dxa"/>
            <w:shd w:val="solid" w:color="FFFFFF" w:fill="auto"/>
            <w:vAlign w:val="top"/>
          </w:tcPr>
          <w:p w14:paraId="0D5B2A39">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5～120min可调。</w:t>
            </w:r>
          </w:p>
        </w:tc>
      </w:tr>
      <w:tr w14:paraId="3E1ED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shd w:val="solid" w:color="FFFFFF" w:fill="auto"/>
            <w:vAlign w:val="top"/>
          </w:tcPr>
          <w:p w14:paraId="49510B9F">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7</w:t>
            </w:r>
          </w:p>
        </w:tc>
        <w:tc>
          <w:tcPr>
            <w:tcW w:w="1457" w:type="dxa"/>
            <w:shd w:val="solid" w:color="FFFFFF" w:fill="auto"/>
            <w:vAlign w:val="top"/>
          </w:tcPr>
          <w:p w14:paraId="094E32B0">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输出通道</w:t>
            </w:r>
          </w:p>
        </w:tc>
        <w:tc>
          <w:tcPr>
            <w:tcW w:w="6194" w:type="dxa"/>
            <w:shd w:val="solid" w:color="FFFFFF" w:fill="auto"/>
            <w:vAlign w:val="top"/>
          </w:tcPr>
          <w:p w14:paraId="6718C1B1">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具备左、右双通道独立输出，双通道</w:t>
            </w:r>
            <w:r>
              <w:rPr>
                <w:rFonts w:hint="eastAsia" w:ascii="Segoe UI" w:hAnsi="Segoe UI" w:eastAsia="宋体"/>
                <w:color w:val="0000FF"/>
                <w:sz w:val="22"/>
                <w:szCs w:val="24"/>
                <w:lang w:val="en-US" w:eastAsia="zh-CN"/>
              </w:rPr>
              <w:t>独立</w:t>
            </w:r>
            <w:r>
              <w:rPr>
                <w:rFonts w:hint="eastAsia" w:ascii="Segoe UI" w:hAnsi="Segoe UI" w:eastAsia="Segoe UI"/>
                <w:color w:val="000000"/>
                <w:sz w:val="22"/>
                <w:szCs w:val="24"/>
              </w:rPr>
              <w:t>调节。</w:t>
            </w:r>
          </w:p>
        </w:tc>
      </w:tr>
      <w:tr w14:paraId="63F4D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shd w:val="solid" w:color="FFFFFF" w:fill="auto"/>
            <w:vAlign w:val="top"/>
          </w:tcPr>
          <w:p w14:paraId="38E5301E">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8</w:t>
            </w:r>
          </w:p>
        </w:tc>
        <w:tc>
          <w:tcPr>
            <w:tcW w:w="1457" w:type="dxa"/>
            <w:shd w:val="solid" w:color="FFFFFF" w:fill="auto"/>
            <w:vAlign w:val="top"/>
          </w:tcPr>
          <w:p w14:paraId="08B356A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脉冲幅度值</w:t>
            </w:r>
          </w:p>
        </w:tc>
        <w:tc>
          <w:tcPr>
            <w:tcW w:w="6194" w:type="dxa"/>
            <w:shd w:val="solid" w:color="FFFFFF" w:fill="auto"/>
            <w:vAlign w:val="top"/>
          </w:tcPr>
          <w:p w14:paraId="4707062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负载阻抗510Ω时，输出脉冲幅度≤30V。</w:t>
            </w:r>
          </w:p>
        </w:tc>
      </w:tr>
      <w:tr w14:paraId="1A831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shd w:val="solid" w:color="FFFFFF" w:fill="auto"/>
            <w:vAlign w:val="top"/>
          </w:tcPr>
          <w:p w14:paraId="6CF8B0C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9</w:t>
            </w:r>
          </w:p>
        </w:tc>
        <w:tc>
          <w:tcPr>
            <w:tcW w:w="1457" w:type="dxa"/>
            <w:shd w:val="solid" w:color="FFFFFF" w:fill="auto"/>
            <w:vAlign w:val="top"/>
          </w:tcPr>
          <w:p w14:paraId="5B5648D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开路峰值电压</w:t>
            </w:r>
          </w:p>
        </w:tc>
        <w:tc>
          <w:tcPr>
            <w:tcW w:w="6194" w:type="dxa"/>
            <w:shd w:val="solid" w:color="FFFFFF" w:fill="auto"/>
            <w:vAlign w:val="top"/>
          </w:tcPr>
          <w:p w14:paraId="00E9B7F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开路测量时，输出峰值电压≤500V。</w:t>
            </w:r>
          </w:p>
        </w:tc>
      </w:tr>
      <w:tr w14:paraId="22E31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shd w:val="solid" w:color="FFFFFF" w:fill="auto"/>
            <w:vAlign w:val="top"/>
          </w:tcPr>
          <w:p w14:paraId="1E71D92E">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10</w:t>
            </w:r>
          </w:p>
        </w:tc>
        <w:tc>
          <w:tcPr>
            <w:tcW w:w="1457" w:type="dxa"/>
            <w:shd w:val="solid" w:color="FFFFFF" w:fill="auto"/>
            <w:vAlign w:val="top"/>
          </w:tcPr>
          <w:p w14:paraId="34FB878F">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适配器输入</w:t>
            </w:r>
          </w:p>
        </w:tc>
        <w:tc>
          <w:tcPr>
            <w:tcW w:w="6194" w:type="dxa"/>
            <w:shd w:val="solid" w:color="FFFFFF" w:fill="auto"/>
            <w:vAlign w:val="top"/>
          </w:tcPr>
          <w:p w14:paraId="284BA66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100～240V～，50/60Hz，Max 0.18A。</w:t>
            </w:r>
          </w:p>
        </w:tc>
      </w:tr>
      <w:tr w14:paraId="235C3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shd w:val="solid" w:color="FFFFFF" w:fill="auto"/>
            <w:vAlign w:val="top"/>
          </w:tcPr>
          <w:p w14:paraId="0D27B2A2">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11</w:t>
            </w:r>
          </w:p>
        </w:tc>
        <w:tc>
          <w:tcPr>
            <w:tcW w:w="1457" w:type="dxa"/>
            <w:shd w:val="solid" w:color="FFFFFF" w:fill="auto"/>
            <w:vAlign w:val="top"/>
          </w:tcPr>
          <w:p w14:paraId="5E5BFA2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电源要求</w:t>
            </w:r>
          </w:p>
        </w:tc>
        <w:tc>
          <w:tcPr>
            <w:tcW w:w="6194" w:type="dxa"/>
            <w:shd w:val="solid" w:color="FFFFFF" w:fill="auto"/>
            <w:vAlign w:val="top"/>
          </w:tcPr>
          <w:p w14:paraId="65059F3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专用锂电池，DC 3.8V±10%。</w:t>
            </w:r>
          </w:p>
        </w:tc>
      </w:tr>
      <w:tr w14:paraId="72106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shd w:val="solid" w:color="FFFFFF" w:fill="auto"/>
            <w:vAlign w:val="top"/>
          </w:tcPr>
          <w:p w14:paraId="588039AA">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12</w:t>
            </w:r>
          </w:p>
        </w:tc>
        <w:tc>
          <w:tcPr>
            <w:tcW w:w="1457" w:type="dxa"/>
            <w:shd w:val="solid" w:color="FFFFFF" w:fill="auto"/>
            <w:vAlign w:val="top"/>
          </w:tcPr>
          <w:p w14:paraId="292811A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电池续航</w:t>
            </w:r>
          </w:p>
        </w:tc>
        <w:tc>
          <w:tcPr>
            <w:tcW w:w="6194" w:type="dxa"/>
            <w:shd w:val="solid" w:color="FFFFFF" w:fill="auto"/>
            <w:vAlign w:val="top"/>
          </w:tcPr>
          <w:p w14:paraId="0718ECE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充满电时间≤4小时；满电后连续工作时间≥8小时</w:t>
            </w:r>
          </w:p>
        </w:tc>
      </w:tr>
      <w:tr w14:paraId="04291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shd w:val="solid" w:color="FFFFFF" w:fill="auto"/>
            <w:vAlign w:val="top"/>
          </w:tcPr>
          <w:p w14:paraId="6E58DA26">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13</w:t>
            </w:r>
          </w:p>
        </w:tc>
        <w:tc>
          <w:tcPr>
            <w:tcW w:w="1457" w:type="dxa"/>
            <w:shd w:val="solid" w:color="FFFFFF" w:fill="auto"/>
            <w:vAlign w:val="top"/>
          </w:tcPr>
          <w:p w14:paraId="5A1EBAF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电量提示</w:t>
            </w:r>
          </w:p>
        </w:tc>
        <w:tc>
          <w:tcPr>
            <w:tcW w:w="6194" w:type="dxa"/>
            <w:shd w:val="solid" w:color="FFFFFF" w:fill="auto"/>
            <w:vAlign w:val="top"/>
          </w:tcPr>
          <w:p w14:paraId="2348F8F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具备低电量提示功能。</w:t>
            </w:r>
          </w:p>
        </w:tc>
      </w:tr>
      <w:tr w14:paraId="42045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shd w:val="solid" w:color="FFFFFF" w:fill="auto"/>
            <w:vAlign w:val="top"/>
          </w:tcPr>
          <w:p w14:paraId="206FDA3D">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16</w:t>
            </w:r>
          </w:p>
        </w:tc>
        <w:tc>
          <w:tcPr>
            <w:tcW w:w="1457" w:type="dxa"/>
            <w:shd w:val="solid" w:color="FFFFFF" w:fill="auto"/>
            <w:vAlign w:val="top"/>
          </w:tcPr>
          <w:p w14:paraId="1B8313C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倒计时功能</w:t>
            </w:r>
          </w:p>
        </w:tc>
        <w:tc>
          <w:tcPr>
            <w:tcW w:w="6194" w:type="dxa"/>
            <w:shd w:val="solid" w:color="FFFFFF" w:fill="auto"/>
            <w:vAlign w:val="top"/>
          </w:tcPr>
          <w:p w14:paraId="47F1E7D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具备治疗倒计时功能，每次波形开始输出后计时；结束治疗时有声音及图文提示。</w:t>
            </w:r>
          </w:p>
        </w:tc>
      </w:tr>
      <w:tr w14:paraId="28600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shd w:val="solid" w:color="FFFFFF" w:fill="auto"/>
            <w:vAlign w:val="top"/>
          </w:tcPr>
          <w:p w14:paraId="5567F812">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17</w:t>
            </w:r>
          </w:p>
        </w:tc>
        <w:tc>
          <w:tcPr>
            <w:tcW w:w="1457" w:type="dxa"/>
            <w:shd w:val="solid" w:color="FFFFFF" w:fill="auto"/>
            <w:vAlign w:val="top"/>
          </w:tcPr>
          <w:p w14:paraId="7354018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操作指导</w:t>
            </w:r>
          </w:p>
        </w:tc>
        <w:tc>
          <w:tcPr>
            <w:tcW w:w="6194" w:type="dxa"/>
            <w:shd w:val="solid" w:color="FFFFFF" w:fill="auto"/>
            <w:vAlign w:val="top"/>
          </w:tcPr>
          <w:p w14:paraId="0564DFF1">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具备图文指导功能，可指导患者或操作人员进行电极片贴敷操作。</w:t>
            </w:r>
          </w:p>
        </w:tc>
      </w:tr>
      <w:tr w14:paraId="13CAC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shd w:val="solid" w:color="FFFFFF" w:fill="auto"/>
            <w:vAlign w:val="top"/>
          </w:tcPr>
          <w:p w14:paraId="6836BD5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18</w:t>
            </w:r>
          </w:p>
        </w:tc>
        <w:tc>
          <w:tcPr>
            <w:tcW w:w="1457" w:type="dxa"/>
            <w:shd w:val="solid" w:color="FFFFFF" w:fill="auto"/>
            <w:vAlign w:val="top"/>
          </w:tcPr>
          <w:p w14:paraId="3FD38BD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开机提示</w:t>
            </w:r>
          </w:p>
        </w:tc>
        <w:tc>
          <w:tcPr>
            <w:tcW w:w="6194" w:type="dxa"/>
            <w:shd w:val="solid" w:color="FFFFFF" w:fill="auto"/>
            <w:vAlign w:val="top"/>
          </w:tcPr>
          <w:p w14:paraId="1F85D44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开机时具有蜂鸣器提醒功能。</w:t>
            </w:r>
          </w:p>
        </w:tc>
      </w:tr>
      <w:tr w14:paraId="40F13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solid" w:color="FFFFFF" w:fill="auto"/>
            <w:vAlign w:val="top"/>
          </w:tcPr>
          <w:p w14:paraId="3E851AA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19</w:t>
            </w:r>
          </w:p>
        </w:tc>
        <w:tc>
          <w:tcPr>
            <w:tcW w:w="1457" w:type="dxa"/>
            <w:shd w:val="solid" w:color="FFFFFF" w:fill="auto"/>
            <w:vAlign w:val="top"/>
          </w:tcPr>
          <w:p w14:paraId="5613EC3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输出指示</w:t>
            </w:r>
          </w:p>
        </w:tc>
        <w:tc>
          <w:tcPr>
            <w:tcW w:w="6194" w:type="dxa"/>
            <w:shd w:val="solid" w:color="FFFFFF" w:fill="auto"/>
            <w:vAlign w:val="top"/>
          </w:tcPr>
          <w:p w14:paraId="2E070F4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正常输出时具有LED闪光指示功能。</w:t>
            </w:r>
          </w:p>
        </w:tc>
      </w:tr>
      <w:tr w14:paraId="0EA56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solid" w:color="FFFFFF" w:fill="auto"/>
            <w:vAlign w:val="top"/>
          </w:tcPr>
          <w:p w14:paraId="0B0BC0A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20</w:t>
            </w:r>
          </w:p>
        </w:tc>
        <w:tc>
          <w:tcPr>
            <w:tcW w:w="1457" w:type="dxa"/>
            <w:shd w:val="solid" w:color="FFFFFF" w:fill="auto"/>
            <w:vAlign w:val="top"/>
          </w:tcPr>
          <w:p w14:paraId="2EFF120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安全标准</w:t>
            </w:r>
          </w:p>
        </w:tc>
        <w:tc>
          <w:tcPr>
            <w:tcW w:w="6194" w:type="dxa"/>
            <w:shd w:val="solid" w:color="FFFFFF" w:fill="auto"/>
            <w:vAlign w:val="top"/>
          </w:tcPr>
          <w:p w14:paraId="3FD44B91">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符合GB 9706.1-2020医用电气设备安全标准及</w:t>
            </w:r>
            <w:r>
              <w:rPr>
                <w:rFonts w:hint="eastAsia" w:ascii="Segoe UI" w:hAnsi="Segoe UI" w:eastAsia="Segoe UI" w:cstheme="minorBidi"/>
                <w:color w:val="000000"/>
                <w:kern w:val="2"/>
                <w:sz w:val="22"/>
                <w:szCs w:val="24"/>
                <w:lang w:val="en-US" w:eastAsia="zh-CN" w:bidi="ar-SA"/>
              </w:rPr>
              <w:t> </w:t>
            </w:r>
            <w:r>
              <w:rPr>
                <w:rFonts w:hint="default" w:ascii="Segoe UI" w:hAnsi="Segoe UI" w:eastAsia="Segoe UI" w:cstheme="minorBidi"/>
                <w:color w:val="0000FF"/>
                <w:kern w:val="2"/>
                <w:sz w:val="22"/>
                <w:szCs w:val="24"/>
                <w:lang w:val="en-US" w:eastAsia="zh-CN" w:bidi="ar-SA"/>
              </w:rPr>
              <w:t>YY/T</w:t>
            </w:r>
            <w:r>
              <w:rPr>
                <w:rFonts w:hint="eastAsia" w:ascii="Segoe UI" w:hAnsi="Segoe UI" w:eastAsia="Segoe UI" w:cstheme="minorBidi"/>
                <w:color w:val="0000FF"/>
                <w:kern w:val="2"/>
                <w:sz w:val="22"/>
                <w:szCs w:val="24"/>
                <w:lang w:val="en-US" w:eastAsia="zh-CN" w:bidi="ar-SA"/>
              </w:rPr>
              <w:t xml:space="preserve"> </w:t>
            </w:r>
            <w:r>
              <w:rPr>
                <w:rFonts w:hint="default" w:ascii="Segoe UI" w:hAnsi="Segoe UI" w:eastAsia="Segoe UI" w:cstheme="minorBidi"/>
                <w:color w:val="0000FF"/>
                <w:kern w:val="2"/>
                <w:sz w:val="22"/>
                <w:szCs w:val="24"/>
                <w:lang w:val="en-US" w:eastAsia="zh-CN" w:bidi="ar-SA"/>
              </w:rPr>
              <w:t>0696-2021 </w:t>
            </w:r>
            <w:r>
              <w:rPr>
                <w:rFonts w:hint="eastAsia" w:ascii="Segoe UI" w:hAnsi="Segoe UI" w:eastAsia="Segoe UI"/>
                <w:color w:val="0000FF"/>
                <w:sz w:val="22"/>
                <w:szCs w:val="24"/>
              </w:rPr>
              <w:t>神经肌肉刺激器专用安全要求</w:t>
            </w:r>
            <w:r>
              <w:rPr>
                <w:rFonts w:hint="eastAsia" w:ascii="Segoe UI" w:hAnsi="Segoe UI" w:eastAsia="Segoe UI"/>
                <w:color w:val="000000"/>
                <w:sz w:val="22"/>
                <w:szCs w:val="24"/>
              </w:rPr>
              <w:t>。</w:t>
            </w:r>
          </w:p>
        </w:tc>
      </w:tr>
      <w:tr w14:paraId="18CD2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solid" w:color="FFFFFF" w:fill="auto"/>
            <w:vAlign w:val="top"/>
          </w:tcPr>
          <w:p w14:paraId="739163F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21</w:t>
            </w:r>
          </w:p>
        </w:tc>
        <w:tc>
          <w:tcPr>
            <w:tcW w:w="1457" w:type="dxa"/>
            <w:shd w:val="solid" w:color="FFFFFF" w:fill="auto"/>
            <w:vAlign w:val="top"/>
          </w:tcPr>
          <w:p w14:paraId="2358058F">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配置清单</w:t>
            </w:r>
          </w:p>
        </w:tc>
        <w:tc>
          <w:tcPr>
            <w:tcW w:w="6194" w:type="dxa"/>
            <w:shd w:val="solid" w:color="FFFFFF" w:fill="auto"/>
            <w:vAlign w:val="top"/>
          </w:tcPr>
          <w:p w14:paraId="1B204749">
            <w:pPr>
              <w:spacing w:beforeLines="0" w:afterLines="0"/>
              <w:jc w:val="left"/>
              <w:rPr>
                <w:rFonts w:hint="eastAsia" w:ascii="Segoe UI" w:hAnsi="Segoe UI" w:eastAsia="宋体" w:cstheme="minorBidi"/>
                <w:color w:val="000000"/>
                <w:kern w:val="2"/>
                <w:sz w:val="22"/>
                <w:szCs w:val="24"/>
                <w:lang w:val="en-US" w:eastAsia="zh-CN" w:bidi="ar-SA"/>
              </w:rPr>
            </w:pPr>
            <w:r>
              <w:rPr>
                <w:rFonts w:hint="eastAsia" w:ascii="Segoe UI" w:hAnsi="Segoe UI" w:eastAsia="Segoe UI"/>
                <w:color w:val="000000"/>
                <w:sz w:val="22"/>
                <w:szCs w:val="24"/>
              </w:rPr>
              <w:t>主机1台；电极线2根；</w:t>
            </w:r>
            <w:r>
              <w:rPr>
                <w:rFonts w:hint="eastAsia" w:ascii="Segoe UI" w:hAnsi="Segoe UI" w:eastAsia="Segoe UI"/>
                <w:color w:val="0000FF"/>
                <w:sz w:val="22"/>
                <w:szCs w:val="24"/>
              </w:rPr>
              <w:t>电极片</w:t>
            </w:r>
            <w:r>
              <w:rPr>
                <w:rFonts w:hint="eastAsia" w:ascii="Segoe UI" w:hAnsi="Segoe UI" w:eastAsia="宋体"/>
                <w:color w:val="0000FF"/>
                <w:sz w:val="22"/>
                <w:szCs w:val="24"/>
                <w:lang w:val="en-US" w:eastAsia="zh-CN"/>
              </w:rPr>
              <w:t>10</w:t>
            </w:r>
            <w:r>
              <w:rPr>
                <w:rFonts w:hint="eastAsia" w:ascii="Segoe UI" w:hAnsi="Segoe UI" w:eastAsia="Segoe UI"/>
                <w:color w:val="0000FF"/>
                <w:sz w:val="22"/>
                <w:szCs w:val="24"/>
              </w:rPr>
              <w:t>套</w:t>
            </w:r>
            <w:r>
              <w:rPr>
                <w:rFonts w:hint="eastAsia" w:ascii="Segoe UI" w:hAnsi="Segoe UI" w:eastAsia="Segoe UI"/>
                <w:color w:val="000000"/>
                <w:sz w:val="22"/>
                <w:szCs w:val="24"/>
              </w:rPr>
              <w:t>（≥4片）；专用锂电池1块；电源适配器1个</w:t>
            </w:r>
            <w:r>
              <w:rPr>
                <w:rFonts w:hint="eastAsia" w:ascii="Segoe UI" w:hAnsi="Segoe UI" w:eastAsia="宋体"/>
                <w:color w:val="000000"/>
                <w:sz w:val="22"/>
                <w:szCs w:val="24"/>
                <w:lang w:val="en-US" w:eastAsia="zh-CN"/>
              </w:rPr>
              <w:t>等</w:t>
            </w:r>
          </w:p>
        </w:tc>
      </w:tr>
      <w:tr w14:paraId="66583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solid" w:color="FFFFFF" w:fill="auto"/>
            <w:vAlign w:val="top"/>
          </w:tcPr>
          <w:p w14:paraId="06A38FB5">
            <w:pPr>
              <w:spacing w:beforeLines="0" w:afterLines="0"/>
              <w:jc w:val="left"/>
              <w:rPr>
                <w:rFonts w:hint="default" w:ascii="Segoe UI" w:hAnsi="Segoe UI" w:eastAsia="宋体"/>
                <w:color w:val="000000"/>
                <w:sz w:val="22"/>
                <w:szCs w:val="24"/>
                <w:lang w:val="en-US" w:eastAsia="zh-CN"/>
              </w:rPr>
            </w:pPr>
            <w:r>
              <w:rPr>
                <w:rFonts w:hint="eastAsia" w:ascii="Segoe UI" w:hAnsi="Segoe UI" w:eastAsia="宋体"/>
                <w:color w:val="000000"/>
                <w:sz w:val="22"/>
                <w:szCs w:val="24"/>
                <w:lang w:val="en-US" w:eastAsia="zh-CN"/>
              </w:rPr>
              <w:t>22</w:t>
            </w:r>
          </w:p>
        </w:tc>
        <w:tc>
          <w:tcPr>
            <w:tcW w:w="1457" w:type="dxa"/>
            <w:shd w:val="solid" w:color="FFFFFF" w:fill="auto"/>
            <w:vAlign w:val="top"/>
          </w:tcPr>
          <w:p w14:paraId="6D486959">
            <w:pPr>
              <w:spacing w:beforeLines="0" w:afterLines="0"/>
              <w:jc w:val="left"/>
              <w:rPr>
                <w:rFonts w:hint="eastAsia" w:ascii="Segoe UI" w:hAnsi="Segoe UI" w:eastAsia="宋体"/>
                <w:color w:val="000000"/>
                <w:sz w:val="22"/>
                <w:szCs w:val="24"/>
                <w:lang w:val="en-US" w:eastAsia="zh-CN"/>
              </w:rPr>
            </w:pPr>
            <w:r>
              <w:rPr>
                <w:rFonts w:hint="eastAsia" w:ascii="Segoe UI" w:hAnsi="Segoe UI" w:eastAsia="宋体"/>
                <w:color w:val="000000"/>
                <w:sz w:val="22"/>
                <w:szCs w:val="24"/>
                <w:lang w:val="en-US" w:eastAsia="zh-CN"/>
              </w:rPr>
              <w:t>质保期</w:t>
            </w:r>
          </w:p>
        </w:tc>
        <w:tc>
          <w:tcPr>
            <w:tcW w:w="6194" w:type="dxa"/>
            <w:shd w:val="solid" w:color="FFFFFF" w:fill="auto"/>
            <w:vAlign w:val="top"/>
          </w:tcPr>
          <w:p w14:paraId="69EC9DE3">
            <w:pPr>
              <w:spacing w:beforeLines="0" w:afterLines="0"/>
              <w:jc w:val="left"/>
              <w:rPr>
                <w:rFonts w:hint="default" w:ascii="Segoe UI" w:hAnsi="Segoe UI" w:eastAsia="宋体"/>
                <w:color w:val="000000"/>
                <w:sz w:val="22"/>
                <w:szCs w:val="24"/>
                <w:lang w:val="en-US" w:eastAsia="zh-CN"/>
              </w:rPr>
            </w:pPr>
            <w:r>
              <w:rPr>
                <w:rFonts w:hint="eastAsia" w:ascii="Segoe UI" w:hAnsi="Segoe UI" w:eastAsia="宋体"/>
                <w:color w:val="000000"/>
                <w:sz w:val="22"/>
                <w:szCs w:val="24"/>
                <w:lang w:val="en-US" w:eastAsia="zh-CN"/>
              </w:rPr>
              <w:t>整机原厂质保≥3年</w:t>
            </w:r>
          </w:p>
        </w:tc>
      </w:tr>
    </w:tbl>
    <w:p w14:paraId="302D3A66"/>
    <w:p w14:paraId="0BA5D10C"/>
    <w:p w14:paraId="38DE2C6C"/>
    <w:p w14:paraId="231356C6">
      <w:pPr>
        <w:jc w:val="center"/>
        <w:rPr>
          <w:rFonts w:hint="eastAsia"/>
          <w:b/>
          <w:bCs/>
          <w:sz w:val="28"/>
          <w:szCs w:val="36"/>
          <w:lang w:val="en-US" w:eastAsia="zh-CN"/>
        </w:rPr>
      </w:pPr>
      <w:r>
        <w:rPr>
          <w:rFonts w:hint="eastAsia"/>
          <w:b/>
          <w:bCs/>
          <w:sz w:val="28"/>
          <w:szCs w:val="36"/>
          <w:lang w:val="en-US" w:eastAsia="zh-CN"/>
        </w:rPr>
        <w:t>40.灭菌锅 技术参数</w:t>
      </w:r>
    </w:p>
    <w:p w14:paraId="70B0DDD0">
      <w:pPr>
        <w:jc w:val="both"/>
        <w:rPr>
          <w:rFonts w:hint="default"/>
          <w:sz w:val="28"/>
          <w:szCs w:val="36"/>
          <w:lang w:val="en-US" w:eastAsia="zh-CN"/>
        </w:rPr>
      </w:pPr>
      <w:r>
        <w:rPr>
          <w:rFonts w:hint="eastAsia"/>
          <w:sz w:val="28"/>
          <w:szCs w:val="36"/>
          <w:lang w:val="en-US" w:eastAsia="zh-CN"/>
        </w:rPr>
        <w:t>数量：1台</w:t>
      </w:r>
    </w:p>
    <w:tbl>
      <w:tblPr>
        <w:tblStyle w:val="3"/>
        <w:tblW w:w="100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2"/>
        <w:gridCol w:w="1835"/>
        <w:gridCol w:w="7312"/>
      </w:tblGrid>
      <w:tr w14:paraId="1532C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932" w:type="dxa"/>
          </w:tcPr>
          <w:p w14:paraId="7BADC823">
            <w:pPr>
              <w:jc w:val="both"/>
              <w:rPr>
                <w:rFonts w:hint="default"/>
                <w:sz w:val="24"/>
                <w:szCs w:val="32"/>
                <w:vertAlign w:val="baseline"/>
                <w:lang w:val="en-US" w:eastAsia="zh-CN"/>
              </w:rPr>
            </w:pPr>
            <w:r>
              <w:rPr>
                <w:rFonts w:hint="eastAsia"/>
                <w:sz w:val="24"/>
                <w:szCs w:val="32"/>
                <w:vertAlign w:val="baseline"/>
                <w:lang w:val="en-US" w:eastAsia="zh-CN"/>
              </w:rPr>
              <w:t>序号</w:t>
            </w:r>
          </w:p>
        </w:tc>
        <w:tc>
          <w:tcPr>
            <w:tcW w:w="1835" w:type="dxa"/>
          </w:tcPr>
          <w:p w14:paraId="171F7145">
            <w:pPr>
              <w:jc w:val="both"/>
              <w:rPr>
                <w:rFonts w:hint="default"/>
                <w:sz w:val="24"/>
                <w:szCs w:val="32"/>
                <w:vertAlign w:val="baseline"/>
                <w:lang w:val="en-US" w:eastAsia="zh-CN"/>
              </w:rPr>
            </w:pPr>
            <w:r>
              <w:rPr>
                <w:rFonts w:hint="eastAsia"/>
                <w:sz w:val="24"/>
                <w:szCs w:val="32"/>
                <w:vertAlign w:val="baseline"/>
                <w:lang w:val="en-US" w:eastAsia="zh-CN"/>
              </w:rPr>
              <w:t>技术规格</w:t>
            </w:r>
          </w:p>
        </w:tc>
        <w:tc>
          <w:tcPr>
            <w:tcW w:w="7312" w:type="dxa"/>
          </w:tcPr>
          <w:p w14:paraId="7047F119">
            <w:pPr>
              <w:jc w:val="both"/>
              <w:rPr>
                <w:rFonts w:hint="default"/>
                <w:sz w:val="24"/>
                <w:szCs w:val="32"/>
                <w:vertAlign w:val="baseline"/>
                <w:lang w:val="en-US" w:eastAsia="zh-CN"/>
              </w:rPr>
            </w:pPr>
            <w:r>
              <w:rPr>
                <w:rFonts w:hint="eastAsia"/>
                <w:sz w:val="24"/>
                <w:szCs w:val="32"/>
                <w:vertAlign w:val="baseline"/>
                <w:lang w:val="en-US" w:eastAsia="zh-CN"/>
              </w:rPr>
              <w:t>技术要求</w:t>
            </w:r>
          </w:p>
        </w:tc>
      </w:tr>
      <w:tr w14:paraId="6132C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932" w:type="dxa"/>
            <w:shd w:val="solid" w:color="FFFFFF" w:fill="auto"/>
            <w:vAlign w:val="top"/>
          </w:tcPr>
          <w:p w14:paraId="47FD3BDF">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w:t>
            </w:r>
          </w:p>
        </w:tc>
        <w:tc>
          <w:tcPr>
            <w:tcW w:w="1835" w:type="dxa"/>
            <w:shd w:val="solid" w:color="FFFFFF" w:fill="auto"/>
            <w:vAlign w:val="top"/>
          </w:tcPr>
          <w:p w14:paraId="5FA87C3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设备用途</w:t>
            </w:r>
          </w:p>
        </w:tc>
        <w:tc>
          <w:tcPr>
            <w:tcW w:w="7312" w:type="dxa"/>
            <w:shd w:val="solid" w:color="FFFFFF" w:fill="auto"/>
            <w:vAlign w:val="top"/>
          </w:tcPr>
          <w:p w14:paraId="30676651">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用于实验室移液枪、耗材、试剂、玻璃器皿、培养基及废弃物等物品的高温高压灭菌处理。</w:t>
            </w:r>
          </w:p>
        </w:tc>
      </w:tr>
      <w:tr w14:paraId="68F5F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932" w:type="dxa"/>
            <w:shd w:val="solid" w:color="FFFFFF" w:fill="auto"/>
            <w:vAlign w:val="top"/>
          </w:tcPr>
          <w:p w14:paraId="2E6DB20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w:t>
            </w:r>
          </w:p>
        </w:tc>
        <w:tc>
          <w:tcPr>
            <w:tcW w:w="1835" w:type="dxa"/>
            <w:shd w:val="solid" w:color="FFFFFF" w:fill="auto"/>
            <w:vAlign w:val="top"/>
          </w:tcPr>
          <w:p w14:paraId="2AA3C5E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容积</w:t>
            </w:r>
          </w:p>
        </w:tc>
        <w:tc>
          <w:tcPr>
            <w:tcW w:w="7312" w:type="dxa"/>
            <w:shd w:val="solid" w:color="FFFFFF" w:fill="auto"/>
            <w:vAlign w:val="top"/>
          </w:tcPr>
          <w:p w14:paraId="2561B95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≥75L。</w:t>
            </w:r>
          </w:p>
        </w:tc>
      </w:tr>
      <w:tr w14:paraId="58542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932" w:type="dxa"/>
            <w:shd w:val="solid" w:color="FFFFFF" w:fill="auto"/>
            <w:vAlign w:val="top"/>
          </w:tcPr>
          <w:p w14:paraId="74BD31A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3</w:t>
            </w:r>
          </w:p>
        </w:tc>
        <w:tc>
          <w:tcPr>
            <w:tcW w:w="1835" w:type="dxa"/>
            <w:shd w:val="solid" w:color="FFFFFF" w:fill="auto"/>
            <w:vAlign w:val="top"/>
          </w:tcPr>
          <w:p w14:paraId="5E5A41B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额定功率</w:t>
            </w:r>
          </w:p>
        </w:tc>
        <w:tc>
          <w:tcPr>
            <w:tcW w:w="7312" w:type="dxa"/>
            <w:shd w:val="solid" w:color="FFFFFF" w:fill="auto"/>
            <w:vAlign w:val="top"/>
          </w:tcPr>
          <w:p w14:paraId="5B7193A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≥3.5kW。</w:t>
            </w:r>
          </w:p>
        </w:tc>
      </w:tr>
      <w:tr w14:paraId="57853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932" w:type="dxa"/>
            <w:shd w:val="solid" w:color="FFFFFF" w:fill="auto"/>
            <w:vAlign w:val="top"/>
          </w:tcPr>
          <w:p w14:paraId="53FB9DB9">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4</w:t>
            </w:r>
          </w:p>
        </w:tc>
        <w:tc>
          <w:tcPr>
            <w:tcW w:w="1835" w:type="dxa"/>
            <w:shd w:val="solid" w:color="FFFFFF" w:fill="auto"/>
            <w:vAlign w:val="top"/>
          </w:tcPr>
          <w:p w14:paraId="61996AC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最高工作压力</w:t>
            </w:r>
          </w:p>
        </w:tc>
        <w:tc>
          <w:tcPr>
            <w:tcW w:w="7312" w:type="dxa"/>
            <w:shd w:val="solid" w:color="FFFFFF" w:fill="auto"/>
            <w:vAlign w:val="top"/>
          </w:tcPr>
          <w:p w14:paraId="35C296FD">
            <w:pPr>
              <w:spacing w:beforeLines="0" w:afterLines="0"/>
              <w:jc w:val="left"/>
              <w:rPr>
                <w:rFonts w:hint="default" w:ascii="Segoe UI" w:hAnsi="Segoe UI" w:eastAsia="Segoe UI" w:cstheme="minorBidi"/>
                <w:color w:val="000000"/>
                <w:kern w:val="2"/>
                <w:sz w:val="23"/>
                <w:szCs w:val="24"/>
                <w:lang w:val="en-US" w:eastAsia="zh-CN" w:bidi="ar-SA"/>
              </w:rPr>
            </w:pPr>
            <w:r>
              <w:rPr>
                <w:rFonts w:hint="eastAsia" w:ascii="Segoe UI" w:hAnsi="Segoe UI" w:eastAsia="Segoe UI"/>
                <w:color w:val="000000"/>
                <w:sz w:val="23"/>
                <w:szCs w:val="24"/>
              </w:rPr>
              <w:t>≥0.22MPa。</w:t>
            </w:r>
          </w:p>
        </w:tc>
      </w:tr>
      <w:tr w14:paraId="0D046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932" w:type="dxa"/>
            <w:shd w:val="solid" w:color="FFFFFF" w:fill="auto"/>
            <w:vAlign w:val="top"/>
          </w:tcPr>
          <w:p w14:paraId="4844A1A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5</w:t>
            </w:r>
          </w:p>
        </w:tc>
        <w:tc>
          <w:tcPr>
            <w:tcW w:w="1835" w:type="dxa"/>
            <w:shd w:val="solid" w:color="FFFFFF" w:fill="auto"/>
            <w:vAlign w:val="top"/>
          </w:tcPr>
          <w:p w14:paraId="5266B5F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设计压力</w:t>
            </w:r>
          </w:p>
        </w:tc>
        <w:tc>
          <w:tcPr>
            <w:tcW w:w="7312" w:type="dxa"/>
            <w:shd w:val="solid" w:color="FFFFFF" w:fill="auto"/>
            <w:vAlign w:val="top"/>
          </w:tcPr>
          <w:p w14:paraId="2E806BC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≥0.28MPa。</w:t>
            </w:r>
          </w:p>
        </w:tc>
      </w:tr>
      <w:tr w14:paraId="7F7C0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932" w:type="dxa"/>
            <w:shd w:val="solid" w:color="FFFFFF" w:fill="auto"/>
            <w:vAlign w:val="top"/>
          </w:tcPr>
          <w:p w14:paraId="7AA1168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6</w:t>
            </w:r>
          </w:p>
        </w:tc>
        <w:tc>
          <w:tcPr>
            <w:tcW w:w="1835" w:type="dxa"/>
            <w:shd w:val="solid" w:color="FFFFFF" w:fill="auto"/>
            <w:vAlign w:val="top"/>
          </w:tcPr>
          <w:p w14:paraId="486D2A1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最高工作温度</w:t>
            </w:r>
          </w:p>
        </w:tc>
        <w:tc>
          <w:tcPr>
            <w:tcW w:w="7312" w:type="dxa"/>
            <w:shd w:val="solid" w:color="FFFFFF" w:fill="auto"/>
            <w:vAlign w:val="top"/>
          </w:tcPr>
          <w:p w14:paraId="06089E57">
            <w:pPr>
              <w:spacing w:beforeLines="0" w:afterLines="0"/>
              <w:jc w:val="left"/>
              <w:rPr>
                <w:rFonts w:hint="default" w:ascii="Segoe UI" w:hAnsi="Segoe UI" w:eastAsia="Segoe UI" w:cstheme="minorBidi"/>
                <w:color w:val="000000"/>
                <w:kern w:val="2"/>
                <w:sz w:val="23"/>
                <w:szCs w:val="24"/>
                <w:lang w:val="en-US" w:eastAsia="zh-CN" w:bidi="ar-SA"/>
              </w:rPr>
            </w:pPr>
            <w:r>
              <w:rPr>
                <w:rFonts w:hint="eastAsia" w:ascii="Segoe UI" w:hAnsi="Segoe UI" w:eastAsia="Segoe UI"/>
                <w:color w:val="000000"/>
                <w:sz w:val="23"/>
                <w:szCs w:val="24"/>
              </w:rPr>
              <w:t>≥134℃。</w:t>
            </w:r>
          </w:p>
        </w:tc>
      </w:tr>
      <w:tr w14:paraId="61239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932" w:type="dxa"/>
            <w:shd w:val="solid" w:color="FFFFFF" w:fill="auto"/>
            <w:vAlign w:val="top"/>
          </w:tcPr>
          <w:p w14:paraId="58FBD4F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7</w:t>
            </w:r>
          </w:p>
        </w:tc>
        <w:tc>
          <w:tcPr>
            <w:tcW w:w="1835" w:type="dxa"/>
            <w:shd w:val="solid" w:color="FFFFFF" w:fill="auto"/>
            <w:vAlign w:val="top"/>
          </w:tcPr>
          <w:p w14:paraId="4CF3806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设计温度</w:t>
            </w:r>
          </w:p>
        </w:tc>
        <w:tc>
          <w:tcPr>
            <w:tcW w:w="7312" w:type="dxa"/>
            <w:shd w:val="solid" w:color="FFFFFF" w:fill="auto"/>
            <w:vAlign w:val="top"/>
          </w:tcPr>
          <w:p w14:paraId="53E8158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≥142℃。</w:t>
            </w:r>
          </w:p>
        </w:tc>
      </w:tr>
      <w:tr w14:paraId="7A255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932" w:type="dxa"/>
            <w:shd w:val="solid" w:color="FFFFFF" w:fill="auto"/>
            <w:vAlign w:val="top"/>
          </w:tcPr>
          <w:p w14:paraId="786A753E">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8</w:t>
            </w:r>
          </w:p>
        </w:tc>
        <w:tc>
          <w:tcPr>
            <w:tcW w:w="1835" w:type="dxa"/>
            <w:shd w:val="solid" w:color="FFFFFF" w:fill="auto"/>
            <w:vAlign w:val="top"/>
          </w:tcPr>
          <w:p w14:paraId="7897A8E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灭菌温度范围</w:t>
            </w:r>
          </w:p>
        </w:tc>
        <w:tc>
          <w:tcPr>
            <w:tcW w:w="7312" w:type="dxa"/>
            <w:shd w:val="solid" w:color="FFFFFF" w:fill="auto"/>
            <w:vAlign w:val="top"/>
          </w:tcPr>
          <w:p w14:paraId="038AF27F">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100～134℃可调。</w:t>
            </w:r>
          </w:p>
        </w:tc>
      </w:tr>
      <w:tr w14:paraId="72E96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932" w:type="dxa"/>
            <w:shd w:val="solid" w:color="FFFFFF" w:fill="auto"/>
            <w:vAlign w:val="top"/>
          </w:tcPr>
          <w:p w14:paraId="410BE9DE">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9</w:t>
            </w:r>
          </w:p>
        </w:tc>
        <w:tc>
          <w:tcPr>
            <w:tcW w:w="1835" w:type="dxa"/>
            <w:shd w:val="solid" w:color="FFFFFF" w:fill="auto"/>
            <w:vAlign w:val="top"/>
          </w:tcPr>
          <w:p w14:paraId="7FA4B91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灭菌时间范围</w:t>
            </w:r>
          </w:p>
        </w:tc>
        <w:tc>
          <w:tcPr>
            <w:tcW w:w="7312" w:type="dxa"/>
            <w:shd w:val="solid" w:color="FFFFFF" w:fill="auto"/>
            <w:vAlign w:val="top"/>
          </w:tcPr>
          <w:p w14:paraId="6AF2A2C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≥999min。</w:t>
            </w:r>
          </w:p>
        </w:tc>
      </w:tr>
      <w:tr w14:paraId="6CC79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32" w:type="dxa"/>
            <w:shd w:val="solid" w:color="FFFFFF" w:fill="auto"/>
            <w:vAlign w:val="top"/>
          </w:tcPr>
          <w:p w14:paraId="76B5DA1C">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10</w:t>
            </w:r>
          </w:p>
        </w:tc>
        <w:tc>
          <w:tcPr>
            <w:tcW w:w="1835" w:type="dxa"/>
            <w:shd w:val="solid" w:color="FFFFFF" w:fill="auto"/>
            <w:vAlign w:val="top"/>
          </w:tcPr>
          <w:p w14:paraId="6428F10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控制方式</w:t>
            </w:r>
          </w:p>
        </w:tc>
        <w:tc>
          <w:tcPr>
            <w:tcW w:w="7312" w:type="dxa"/>
            <w:shd w:val="solid" w:color="FFFFFF" w:fill="auto"/>
            <w:vAlign w:val="top"/>
          </w:tcPr>
          <w:p w14:paraId="78530AB4">
            <w:pPr>
              <w:spacing w:beforeLines="0" w:afterLines="0"/>
              <w:jc w:val="left"/>
              <w:rPr>
                <w:rFonts w:hint="default" w:ascii="宋体" w:hAnsi="宋体" w:eastAsiaTheme="minorEastAsia" w:cstheme="minorBidi"/>
                <w:color w:val="000000"/>
                <w:kern w:val="2"/>
                <w:sz w:val="23"/>
                <w:szCs w:val="24"/>
                <w:lang w:val="en-US" w:eastAsia="zh-CN" w:bidi="ar-SA"/>
              </w:rPr>
            </w:pPr>
            <w:r>
              <w:rPr>
                <w:rFonts w:hint="eastAsia" w:ascii="宋体" w:hAnsi="宋体"/>
                <w:color w:val="000000"/>
                <w:sz w:val="23"/>
                <w:szCs w:val="24"/>
              </w:rPr>
              <w:t>升温、排空、灭菌、排汽全过程微电脑自动控制，无需人工干预。</w:t>
            </w:r>
          </w:p>
        </w:tc>
      </w:tr>
      <w:tr w14:paraId="2C48D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932" w:type="dxa"/>
            <w:shd w:val="solid" w:color="FFFFFF" w:fill="auto"/>
            <w:vAlign w:val="top"/>
          </w:tcPr>
          <w:p w14:paraId="78619E96">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11</w:t>
            </w:r>
          </w:p>
        </w:tc>
        <w:tc>
          <w:tcPr>
            <w:tcW w:w="1835" w:type="dxa"/>
            <w:shd w:val="solid" w:color="FFFFFF" w:fill="auto"/>
            <w:vAlign w:val="top"/>
          </w:tcPr>
          <w:p w14:paraId="642A6C4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显示与操作</w:t>
            </w:r>
          </w:p>
        </w:tc>
        <w:tc>
          <w:tcPr>
            <w:tcW w:w="7312" w:type="dxa"/>
            <w:shd w:val="solid" w:color="FFFFFF" w:fill="auto"/>
            <w:vAlign w:val="top"/>
          </w:tcPr>
          <w:p w14:paraId="51A5597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数码显示，触摸式开关，具备灭菌过程故障状态显示及提示功能。</w:t>
            </w:r>
          </w:p>
        </w:tc>
      </w:tr>
      <w:tr w14:paraId="2FB93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2" w:type="dxa"/>
            <w:shd w:val="solid" w:color="FFFFFF" w:fill="auto"/>
            <w:vAlign w:val="top"/>
          </w:tcPr>
          <w:p w14:paraId="10A4625E">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12</w:t>
            </w:r>
          </w:p>
        </w:tc>
        <w:tc>
          <w:tcPr>
            <w:tcW w:w="1835" w:type="dxa"/>
            <w:shd w:val="solid" w:color="FFFFFF" w:fill="auto"/>
            <w:vAlign w:val="top"/>
          </w:tcPr>
          <w:p w14:paraId="623D877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开门方式</w:t>
            </w:r>
          </w:p>
        </w:tc>
        <w:tc>
          <w:tcPr>
            <w:tcW w:w="7312" w:type="dxa"/>
            <w:shd w:val="solid" w:color="FFFFFF" w:fill="auto"/>
            <w:vAlign w:val="top"/>
          </w:tcPr>
          <w:p w14:paraId="41E13A7B">
            <w:pPr>
              <w:spacing w:beforeLines="0" w:afterLines="0"/>
              <w:jc w:val="left"/>
              <w:rPr>
                <w:rFonts w:hint="default" w:ascii="宋体" w:hAnsi="宋体" w:eastAsiaTheme="minorEastAsia" w:cstheme="minorBidi"/>
                <w:color w:val="000000"/>
                <w:kern w:val="2"/>
                <w:sz w:val="23"/>
                <w:szCs w:val="24"/>
                <w:lang w:val="en-US" w:eastAsia="zh-CN" w:bidi="ar-SA"/>
              </w:rPr>
            </w:pPr>
            <w:r>
              <w:rPr>
                <w:rFonts w:hint="eastAsia" w:ascii="宋体" w:hAnsi="宋体"/>
                <w:color w:val="000000"/>
                <w:sz w:val="23"/>
                <w:szCs w:val="24"/>
              </w:rPr>
              <w:t>手轮式旋压密封结构，配备玻璃钢防烫罩，防烫罩完全包裹腔门及周边区域，有效防止烫伤。</w:t>
            </w:r>
          </w:p>
        </w:tc>
      </w:tr>
      <w:tr w14:paraId="5192C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932" w:type="dxa"/>
            <w:shd w:val="solid" w:color="FFFFFF" w:fill="auto"/>
            <w:vAlign w:val="top"/>
          </w:tcPr>
          <w:p w14:paraId="1196E89F">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13</w:t>
            </w:r>
          </w:p>
        </w:tc>
        <w:tc>
          <w:tcPr>
            <w:tcW w:w="1835" w:type="dxa"/>
            <w:shd w:val="solid" w:color="FFFFFF" w:fill="auto"/>
            <w:vAlign w:val="top"/>
          </w:tcPr>
          <w:p w14:paraId="1C142D7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安全联锁</w:t>
            </w:r>
          </w:p>
        </w:tc>
        <w:tc>
          <w:tcPr>
            <w:tcW w:w="7312" w:type="dxa"/>
            <w:shd w:val="solid" w:color="FFFFFF" w:fill="auto"/>
            <w:vAlign w:val="top"/>
          </w:tcPr>
          <w:p w14:paraId="45CC08C9">
            <w:pPr>
              <w:spacing w:beforeLines="0" w:afterLines="0"/>
              <w:jc w:val="left"/>
              <w:rPr>
                <w:rFonts w:hint="default" w:ascii="宋体" w:hAnsi="宋体" w:eastAsiaTheme="minorEastAsia" w:cstheme="minorBidi"/>
                <w:color w:val="000000"/>
                <w:kern w:val="2"/>
                <w:sz w:val="23"/>
                <w:szCs w:val="24"/>
                <w:lang w:val="en-US" w:eastAsia="zh-CN" w:bidi="ar-SA"/>
              </w:rPr>
            </w:pPr>
            <w:r>
              <w:rPr>
                <w:rFonts w:hint="eastAsia" w:ascii="宋体" w:hAnsi="宋体"/>
                <w:color w:val="000000"/>
                <w:sz w:val="23"/>
                <w:szCs w:val="24"/>
              </w:rPr>
              <w:t>具备压力安全联锁装置，当灭菌腔内存在正压时，腔门无法开启，确保操作人员安全。</w:t>
            </w:r>
          </w:p>
        </w:tc>
      </w:tr>
      <w:tr w14:paraId="11E07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932" w:type="dxa"/>
            <w:shd w:val="solid" w:color="FFFFFF" w:fill="auto"/>
            <w:vAlign w:val="top"/>
          </w:tcPr>
          <w:p w14:paraId="4629E97A">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14</w:t>
            </w:r>
          </w:p>
        </w:tc>
        <w:tc>
          <w:tcPr>
            <w:tcW w:w="1835" w:type="dxa"/>
            <w:shd w:val="solid" w:color="FFFFFF" w:fill="auto"/>
            <w:vAlign w:val="top"/>
          </w:tcPr>
          <w:p w14:paraId="3C7AB7A1">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排气方式</w:t>
            </w:r>
          </w:p>
        </w:tc>
        <w:tc>
          <w:tcPr>
            <w:tcW w:w="7312" w:type="dxa"/>
            <w:shd w:val="solid" w:color="FFFFFF" w:fill="auto"/>
            <w:vAlign w:val="top"/>
          </w:tcPr>
          <w:p w14:paraId="75C0F03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下排式（重力置换式）排气，有效排放冷空气。</w:t>
            </w:r>
          </w:p>
        </w:tc>
      </w:tr>
      <w:tr w14:paraId="70689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932" w:type="dxa"/>
            <w:shd w:val="solid" w:color="FFFFFF" w:fill="auto"/>
            <w:vAlign w:val="top"/>
          </w:tcPr>
          <w:p w14:paraId="742F6CB8">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15</w:t>
            </w:r>
          </w:p>
        </w:tc>
        <w:tc>
          <w:tcPr>
            <w:tcW w:w="1835" w:type="dxa"/>
            <w:shd w:val="solid" w:color="FFFFFF" w:fill="auto"/>
            <w:vAlign w:val="top"/>
          </w:tcPr>
          <w:p w14:paraId="7840055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密封圈</w:t>
            </w:r>
          </w:p>
        </w:tc>
        <w:tc>
          <w:tcPr>
            <w:tcW w:w="7312" w:type="dxa"/>
            <w:shd w:val="solid" w:color="FFFFFF" w:fill="auto"/>
            <w:vAlign w:val="top"/>
          </w:tcPr>
          <w:p w14:paraId="6FD40DC0">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自胀式密封圈，耐高温、耐老化。</w:t>
            </w:r>
          </w:p>
        </w:tc>
      </w:tr>
      <w:tr w14:paraId="12BF4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932" w:type="dxa"/>
            <w:shd w:val="solid" w:color="FFFFFF" w:fill="auto"/>
            <w:vAlign w:val="top"/>
          </w:tcPr>
          <w:p w14:paraId="7757B040">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16</w:t>
            </w:r>
          </w:p>
        </w:tc>
        <w:tc>
          <w:tcPr>
            <w:tcW w:w="1835" w:type="dxa"/>
            <w:shd w:val="solid" w:color="FFFFFF" w:fill="auto"/>
            <w:vAlign w:val="top"/>
          </w:tcPr>
          <w:p w14:paraId="2F36A530">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加热方式</w:t>
            </w:r>
          </w:p>
        </w:tc>
        <w:tc>
          <w:tcPr>
            <w:tcW w:w="7312" w:type="dxa"/>
            <w:shd w:val="solid" w:color="FFFFFF" w:fill="auto"/>
            <w:vAlign w:val="top"/>
          </w:tcPr>
          <w:p w14:paraId="7436121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电加热。</w:t>
            </w:r>
          </w:p>
        </w:tc>
      </w:tr>
      <w:tr w14:paraId="6B0BE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932" w:type="dxa"/>
            <w:shd w:val="solid" w:color="FFFFFF" w:fill="auto"/>
            <w:vAlign w:val="top"/>
          </w:tcPr>
          <w:p w14:paraId="6FFD251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17</w:t>
            </w:r>
          </w:p>
        </w:tc>
        <w:tc>
          <w:tcPr>
            <w:tcW w:w="1835" w:type="dxa"/>
            <w:shd w:val="solid" w:color="FFFFFF" w:fill="auto"/>
            <w:vAlign w:val="top"/>
          </w:tcPr>
          <w:p w14:paraId="71C04AD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超压保护</w:t>
            </w:r>
          </w:p>
        </w:tc>
        <w:tc>
          <w:tcPr>
            <w:tcW w:w="7312" w:type="dxa"/>
            <w:shd w:val="solid" w:color="FFFFFF" w:fill="auto"/>
            <w:vAlign w:val="top"/>
          </w:tcPr>
          <w:p w14:paraId="6D2CCCE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配备安全阀，当腔内压力超过设定值时自动泄压。</w:t>
            </w:r>
          </w:p>
        </w:tc>
      </w:tr>
      <w:tr w14:paraId="1044A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0" w:type="auto"/>
            <w:shd w:val="solid" w:color="FFFFFF" w:fill="auto"/>
            <w:vAlign w:val="top"/>
          </w:tcPr>
          <w:p w14:paraId="42CF94C9">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18</w:t>
            </w:r>
          </w:p>
        </w:tc>
        <w:tc>
          <w:tcPr>
            <w:tcW w:w="1835" w:type="dxa"/>
            <w:shd w:val="solid" w:color="FFFFFF" w:fill="auto"/>
            <w:vAlign w:val="top"/>
          </w:tcPr>
          <w:p w14:paraId="6F9E80A1">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超温保护</w:t>
            </w:r>
          </w:p>
        </w:tc>
        <w:tc>
          <w:tcPr>
            <w:tcW w:w="7312" w:type="dxa"/>
            <w:shd w:val="solid" w:color="FFFFFF" w:fill="auto"/>
            <w:vAlign w:val="top"/>
          </w:tcPr>
          <w:p w14:paraId="370C9FC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超过设计温度时灭菌器自动断电保护。</w:t>
            </w:r>
          </w:p>
        </w:tc>
      </w:tr>
      <w:tr w14:paraId="72C5C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0" w:type="auto"/>
            <w:shd w:val="solid" w:color="FFFFFF" w:fill="auto"/>
            <w:vAlign w:val="top"/>
          </w:tcPr>
          <w:p w14:paraId="7EA99709">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19</w:t>
            </w:r>
          </w:p>
        </w:tc>
        <w:tc>
          <w:tcPr>
            <w:tcW w:w="1835" w:type="dxa"/>
            <w:shd w:val="solid" w:color="FFFFFF" w:fill="auto"/>
            <w:vAlign w:val="top"/>
          </w:tcPr>
          <w:p w14:paraId="6951733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漏电保护</w:t>
            </w:r>
          </w:p>
        </w:tc>
        <w:tc>
          <w:tcPr>
            <w:tcW w:w="7312" w:type="dxa"/>
            <w:shd w:val="solid" w:color="FFFFFF" w:fill="auto"/>
            <w:vAlign w:val="top"/>
          </w:tcPr>
          <w:p w14:paraId="02E45BC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产品出现漏电时灭菌器自动断电保护。</w:t>
            </w:r>
          </w:p>
        </w:tc>
      </w:tr>
      <w:tr w14:paraId="06F16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0" w:type="auto"/>
            <w:shd w:val="solid" w:color="FFFFFF" w:fill="auto"/>
            <w:vAlign w:val="top"/>
          </w:tcPr>
          <w:p w14:paraId="5E64BB8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20</w:t>
            </w:r>
          </w:p>
        </w:tc>
        <w:tc>
          <w:tcPr>
            <w:tcW w:w="1835" w:type="dxa"/>
            <w:shd w:val="solid" w:color="FFFFFF" w:fill="auto"/>
            <w:vAlign w:val="top"/>
          </w:tcPr>
          <w:p w14:paraId="76DF9FF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断水保护</w:t>
            </w:r>
          </w:p>
        </w:tc>
        <w:tc>
          <w:tcPr>
            <w:tcW w:w="7312" w:type="dxa"/>
            <w:shd w:val="solid" w:color="FFFFFF" w:fill="auto"/>
            <w:vAlign w:val="top"/>
          </w:tcPr>
          <w:p w14:paraId="4DD95EF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灭菌器内缺水或低水位时自动停止工作并报警提示。</w:t>
            </w:r>
          </w:p>
        </w:tc>
      </w:tr>
      <w:tr w14:paraId="57D28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0" w:type="auto"/>
            <w:shd w:val="solid" w:color="FFFFFF" w:fill="auto"/>
            <w:vAlign w:val="top"/>
          </w:tcPr>
          <w:p w14:paraId="5308275F">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21</w:t>
            </w:r>
          </w:p>
        </w:tc>
        <w:tc>
          <w:tcPr>
            <w:tcW w:w="1835" w:type="dxa"/>
            <w:shd w:val="solid" w:color="FFFFFF" w:fill="auto"/>
            <w:vAlign w:val="top"/>
          </w:tcPr>
          <w:p w14:paraId="4C10556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工作结束提示</w:t>
            </w:r>
          </w:p>
        </w:tc>
        <w:tc>
          <w:tcPr>
            <w:tcW w:w="7312" w:type="dxa"/>
            <w:shd w:val="solid" w:color="FFFFFF" w:fill="auto"/>
            <w:vAlign w:val="top"/>
          </w:tcPr>
          <w:p w14:paraId="2A48599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灭菌工作结束时，灭菌器发出声光报警提示。</w:t>
            </w:r>
          </w:p>
        </w:tc>
      </w:tr>
      <w:tr w14:paraId="1653A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0" w:type="auto"/>
            <w:shd w:val="solid" w:color="FFFFFF" w:fill="auto"/>
            <w:vAlign w:val="top"/>
          </w:tcPr>
          <w:p w14:paraId="7D745FE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22</w:t>
            </w:r>
          </w:p>
        </w:tc>
        <w:tc>
          <w:tcPr>
            <w:tcW w:w="1835" w:type="dxa"/>
            <w:shd w:val="solid" w:color="FFFFFF" w:fill="auto"/>
            <w:vAlign w:val="top"/>
          </w:tcPr>
          <w:p w14:paraId="2077ABE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材质要求</w:t>
            </w:r>
          </w:p>
        </w:tc>
        <w:tc>
          <w:tcPr>
            <w:tcW w:w="7312" w:type="dxa"/>
            <w:shd w:val="solid" w:color="FFFFFF" w:fill="auto"/>
            <w:vAlign w:val="top"/>
          </w:tcPr>
          <w:p w14:paraId="78E19C95">
            <w:pPr>
              <w:spacing w:beforeLines="0" w:afterLines="0"/>
              <w:jc w:val="left"/>
              <w:rPr>
                <w:rFonts w:hint="default" w:ascii="宋体" w:hAnsi="宋体" w:eastAsiaTheme="minorEastAsia" w:cstheme="minorBidi"/>
                <w:color w:val="000000"/>
                <w:kern w:val="2"/>
                <w:sz w:val="23"/>
                <w:szCs w:val="24"/>
                <w:lang w:val="en-US" w:eastAsia="zh-CN" w:bidi="ar-SA"/>
              </w:rPr>
            </w:pPr>
            <w:r>
              <w:rPr>
                <w:rFonts w:hint="eastAsia" w:ascii="宋体" w:hAnsi="宋体"/>
                <w:color w:val="000000"/>
                <w:sz w:val="23"/>
                <w:szCs w:val="24"/>
              </w:rPr>
              <w:t>灭菌室内筒、外筒及外框全部采用SUS304不锈钢材质，耐腐蚀、耐高温。</w:t>
            </w:r>
          </w:p>
        </w:tc>
      </w:tr>
      <w:tr w14:paraId="477D0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0" w:type="auto"/>
            <w:shd w:val="solid" w:color="FFFFFF" w:fill="auto"/>
            <w:vAlign w:val="top"/>
          </w:tcPr>
          <w:p w14:paraId="1371EDC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23</w:t>
            </w:r>
          </w:p>
        </w:tc>
        <w:tc>
          <w:tcPr>
            <w:tcW w:w="1835" w:type="dxa"/>
            <w:shd w:val="solid" w:color="FFFFFF" w:fill="auto"/>
            <w:vAlign w:val="top"/>
          </w:tcPr>
          <w:p w14:paraId="4ED2CED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执行标准</w:t>
            </w:r>
          </w:p>
        </w:tc>
        <w:tc>
          <w:tcPr>
            <w:tcW w:w="7312" w:type="dxa"/>
            <w:shd w:val="solid" w:color="FFFFFF" w:fill="auto"/>
            <w:vAlign w:val="top"/>
          </w:tcPr>
          <w:p w14:paraId="271D5F78">
            <w:pPr>
              <w:spacing w:beforeLines="0" w:afterLines="0"/>
              <w:jc w:val="left"/>
              <w:rPr>
                <w:rFonts w:hint="default" w:ascii="宋体" w:hAnsi="宋体" w:eastAsiaTheme="minorEastAsia" w:cstheme="minorBidi"/>
                <w:color w:val="000000"/>
                <w:kern w:val="2"/>
                <w:sz w:val="23"/>
                <w:szCs w:val="24"/>
                <w:lang w:val="en-US" w:eastAsia="zh-CN" w:bidi="ar-SA"/>
              </w:rPr>
            </w:pPr>
            <w:r>
              <w:rPr>
                <w:rFonts w:hint="eastAsia" w:ascii="宋体" w:hAnsi="宋体"/>
                <w:color w:val="000000"/>
                <w:sz w:val="23"/>
                <w:szCs w:val="24"/>
              </w:rPr>
              <w:t>符合YY/T 1007-2018《立式蒸汽灭菌器》及GB 9706.1-2020《医用电气设备 基本安全和基本性能的通用要求》。</w:t>
            </w:r>
          </w:p>
        </w:tc>
      </w:tr>
      <w:tr w14:paraId="51A07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0" w:type="auto"/>
            <w:shd w:val="solid" w:color="FFFFFF" w:fill="auto"/>
            <w:vAlign w:val="top"/>
          </w:tcPr>
          <w:p w14:paraId="3F571DC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24</w:t>
            </w:r>
          </w:p>
        </w:tc>
        <w:tc>
          <w:tcPr>
            <w:tcW w:w="1835" w:type="dxa"/>
            <w:shd w:val="solid" w:color="FFFFFF" w:fill="auto"/>
            <w:vAlign w:val="top"/>
          </w:tcPr>
          <w:p w14:paraId="2F7A5C8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压力容器资质</w:t>
            </w:r>
          </w:p>
        </w:tc>
        <w:tc>
          <w:tcPr>
            <w:tcW w:w="7312" w:type="dxa"/>
            <w:shd w:val="solid" w:color="FFFFFF" w:fill="auto"/>
            <w:vAlign w:val="top"/>
          </w:tcPr>
          <w:p w14:paraId="3DC6762F">
            <w:pPr>
              <w:spacing w:beforeLines="0" w:afterLines="0"/>
              <w:jc w:val="left"/>
              <w:rPr>
                <w:rFonts w:hint="default" w:ascii="宋体" w:hAnsi="宋体" w:eastAsiaTheme="minorEastAsia" w:cstheme="minorBidi"/>
                <w:color w:val="000000"/>
                <w:kern w:val="2"/>
                <w:sz w:val="23"/>
                <w:szCs w:val="24"/>
                <w:lang w:val="en-US" w:eastAsia="zh-CN" w:bidi="ar-SA"/>
              </w:rPr>
            </w:pPr>
            <w:r>
              <w:rPr>
                <w:rFonts w:hint="eastAsia" w:ascii="宋体" w:hAnsi="宋体"/>
                <w:color w:val="000000"/>
                <w:sz w:val="23"/>
                <w:szCs w:val="24"/>
              </w:rPr>
              <w:t>压力容器生产商须具备特种设备（压力容器）制造许可证，提供有效证书复印件。</w:t>
            </w:r>
          </w:p>
        </w:tc>
      </w:tr>
      <w:tr w14:paraId="5E60C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0" w:type="auto"/>
            <w:shd w:val="solid" w:color="FFFFFF" w:fill="auto"/>
            <w:vAlign w:val="top"/>
          </w:tcPr>
          <w:p w14:paraId="67E071C5">
            <w:pPr>
              <w:spacing w:beforeLines="0" w:afterLines="0"/>
              <w:jc w:val="left"/>
              <w:rPr>
                <w:rFonts w:hint="default" w:ascii="Segoe UI" w:hAnsi="Segoe UI" w:eastAsia="Segoe UI" w:cstheme="minorBidi"/>
                <w:color w:val="000000"/>
                <w:kern w:val="2"/>
                <w:sz w:val="21"/>
                <w:szCs w:val="22"/>
                <w:lang w:val="en-US" w:eastAsia="zh-CN" w:bidi="ar-SA"/>
              </w:rPr>
            </w:pPr>
          </w:p>
        </w:tc>
        <w:tc>
          <w:tcPr>
            <w:tcW w:w="1835" w:type="dxa"/>
            <w:shd w:val="solid" w:color="FFFFFF" w:fill="auto"/>
            <w:vAlign w:val="top"/>
          </w:tcPr>
          <w:p w14:paraId="553A1795">
            <w:pPr>
              <w:spacing w:beforeLines="0" w:afterLines="0"/>
              <w:jc w:val="left"/>
              <w:rPr>
                <w:rFonts w:hint="default" w:ascii="Segoe UI" w:hAnsi="Segoe UI" w:eastAsia="Segoe UI" w:cstheme="minorBidi"/>
                <w:color w:val="000000"/>
                <w:kern w:val="2"/>
                <w:sz w:val="21"/>
                <w:szCs w:val="22"/>
                <w:lang w:val="en-US" w:eastAsia="zh-CN" w:bidi="ar-SA"/>
              </w:rPr>
            </w:pPr>
          </w:p>
        </w:tc>
        <w:tc>
          <w:tcPr>
            <w:tcW w:w="7312" w:type="dxa"/>
            <w:shd w:val="solid" w:color="FFFFFF" w:fill="auto"/>
            <w:vAlign w:val="top"/>
          </w:tcPr>
          <w:p w14:paraId="60A48787">
            <w:pPr>
              <w:spacing w:beforeLines="0" w:afterLines="0"/>
              <w:jc w:val="left"/>
              <w:rPr>
                <w:rFonts w:hint="eastAsia" w:ascii="Segoe UI" w:hAnsi="Segoe UI" w:eastAsia="宋体" w:cstheme="minorBidi"/>
                <w:color w:val="000000"/>
                <w:kern w:val="2"/>
                <w:sz w:val="21"/>
                <w:szCs w:val="22"/>
                <w:lang w:val="en-US" w:eastAsia="zh-CN" w:bidi="ar-SA"/>
              </w:rPr>
            </w:pPr>
          </w:p>
        </w:tc>
      </w:tr>
      <w:tr w14:paraId="7EEFA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0" w:type="auto"/>
            <w:shd w:val="solid" w:color="FFFFFF" w:fill="auto"/>
            <w:vAlign w:val="top"/>
          </w:tcPr>
          <w:p w14:paraId="6D9B0AB8">
            <w:pPr>
              <w:spacing w:beforeLines="0" w:afterLines="0"/>
              <w:jc w:val="left"/>
              <w:rPr>
                <w:rFonts w:hint="default" w:ascii="Segoe UI" w:hAnsi="Segoe UI" w:eastAsia="宋体"/>
                <w:color w:val="000000"/>
                <w:sz w:val="21"/>
                <w:szCs w:val="22"/>
                <w:lang w:val="en-US" w:eastAsia="zh-CN"/>
              </w:rPr>
            </w:pPr>
            <w:r>
              <w:rPr>
                <w:rFonts w:hint="eastAsia" w:ascii="Segoe UI" w:hAnsi="Segoe UI" w:eastAsia="宋体"/>
                <w:color w:val="000000"/>
                <w:sz w:val="21"/>
                <w:szCs w:val="22"/>
                <w:lang w:val="en-US" w:eastAsia="zh-CN"/>
              </w:rPr>
              <w:t>27</w:t>
            </w:r>
          </w:p>
        </w:tc>
        <w:tc>
          <w:tcPr>
            <w:tcW w:w="1835" w:type="dxa"/>
            <w:shd w:val="solid" w:color="FFFFFF" w:fill="auto"/>
            <w:vAlign w:val="top"/>
          </w:tcPr>
          <w:p w14:paraId="7B51487E">
            <w:pPr>
              <w:spacing w:beforeLines="0" w:afterLines="0"/>
              <w:jc w:val="left"/>
              <w:rPr>
                <w:rFonts w:hint="eastAsia" w:ascii="Segoe UI" w:hAnsi="Segoe UI" w:eastAsia="宋体"/>
                <w:color w:val="000000"/>
                <w:sz w:val="21"/>
                <w:szCs w:val="22"/>
                <w:lang w:val="en-US" w:eastAsia="zh-CN"/>
              </w:rPr>
            </w:pPr>
            <w:r>
              <w:rPr>
                <w:rFonts w:hint="eastAsia" w:ascii="Segoe UI" w:hAnsi="Segoe UI" w:eastAsia="宋体"/>
                <w:color w:val="000000"/>
                <w:sz w:val="21"/>
                <w:szCs w:val="22"/>
                <w:lang w:val="en-US" w:eastAsia="zh-CN"/>
              </w:rPr>
              <w:t>质保期</w:t>
            </w:r>
          </w:p>
        </w:tc>
        <w:tc>
          <w:tcPr>
            <w:tcW w:w="7312" w:type="dxa"/>
            <w:shd w:val="solid" w:color="FFFFFF" w:fill="auto"/>
            <w:vAlign w:val="top"/>
          </w:tcPr>
          <w:p w14:paraId="4641CD2F">
            <w:pPr>
              <w:spacing w:beforeLines="0" w:afterLines="0"/>
              <w:jc w:val="left"/>
              <w:rPr>
                <w:rFonts w:hint="default" w:ascii="Segoe UI" w:hAnsi="Segoe UI" w:eastAsia="宋体"/>
                <w:color w:val="000000"/>
                <w:sz w:val="21"/>
                <w:szCs w:val="22"/>
                <w:lang w:val="en-US" w:eastAsia="zh-CN"/>
              </w:rPr>
            </w:pPr>
            <w:r>
              <w:rPr>
                <w:rFonts w:hint="eastAsia" w:ascii="Segoe UI" w:hAnsi="Segoe UI" w:eastAsia="宋体"/>
                <w:color w:val="000000"/>
                <w:sz w:val="21"/>
                <w:szCs w:val="22"/>
                <w:lang w:val="en-US" w:eastAsia="zh-CN"/>
              </w:rPr>
              <w:t>整机原厂质保≥3年</w:t>
            </w:r>
          </w:p>
        </w:tc>
      </w:tr>
    </w:tbl>
    <w:p w14:paraId="4E0C9738">
      <w:pPr>
        <w:rPr>
          <w:rFonts w:hint="eastAsia" w:eastAsiaTheme="minorEastAsia"/>
          <w:lang w:eastAsia="zh-CN"/>
        </w:rPr>
      </w:pPr>
    </w:p>
    <w:p w14:paraId="5BABF306">
      <w:pPr>
        <w:rPr>
          <w:rFonts w:hint="eastAsia" w:eastAsiaTheme="minorEastAsia"/>
          <w:lang w:eastAsia="zh-CN"/>
        </w:rPr>
      </w:pPr>
    </w:p>
    <w:p w14:paraId="5CF70E58">
      <w:pPr>
        <w:jc w:val="center"/>
        <w:rPr>
          <w:rFonts w:hint="eastAsia"/>
          <w:sz w:val="28"/>
          <w:szCs w:val="36"/>
          <w:lang w:val="en-US" w:eastAsia="zh-CN"/>
        </w:rPr>
      </w:pPr>
    </w:p>
    <w:p w14:paraId="242116E8">
      <w:pPr>
        <w:jc w:val="center"/>
        <w:rPr>
          <w:rFonts w:hint="eastAsia"/>
          <w:sz w:val="28"/>
          <w:szCs w:val="36"/>
          <w:lang w:val="en-US" w:eastAsia="zh-CN"/>
        </w:rPr>
      </w:pPr>
    </w:p>
    <w:p w14:paraId="61DD23CE">
      <w:pPr>
        <w:jc w:val="center"/>
        <w:rPr>
          <w:rFonts w:hint="eastAsia"/>
          <w:sz w:val="28"/>
          <w:szCs w:val="36"/>
          <w:lang w:val="en-US" w:eastAsia="zh-CN"/>
        </w:rPr>
      </w:pPr>
    </w:p>
    <w:p w14:paraId="4D830D23">
      <w:pPr>
        <w:jc w:val="center"/>
        <w:rPr>
          <w:rFonts w:hint="eastAsia"/>
          <w:b/>
          <w:bCs/>
          <w:sz w:val="28"/>
          <w:szCs w:val="36"/>
          <w:lang w:val="en-US" w:eastAsia="zh-CN"/>
        </w:rPr>
      </w:pPr>
      <w:r>
        <w:rPr>
          <w:rFonts w:hint="eastAsia"/>
          <w:b/>
          <w:bCs/>
          <w:sz w:val="28"/>
          <w:szCs w:val="36"/>
          <w:lang w:val="en-US" w:eastAsia="zh-CN"/>
        </w:rPr>
        <w:t>41.桌面气浴摇床技术参数</w:t>
      </w:r>
    </w:p>
    <w:p w14:paraId="77BC390E">
      <w:pPr>
        <w:jc w:val="both"/>
        <w:rPr>
          <w:rFonts w:hint="default"/>
          <w:sz w:val="28"/>
          <w:szCs w:val="36"/>
          <w:lang w:val="en-US" w:eastAsia="zh-CN"/>
        </w:rPr>
      </w:pPr>
      <w:r>
        <w:rPr>
          <w:rFonts w:hint="eastAsia"/>
          <w:sz w:val="28"/>
          <w:szCs w:val="36"/>
          <w:lang w:val="en-US" w:eastAsia="zh-CN"/>
        </w:rPr>
        <w:t>数量：1台</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0"/>
        <w:gridCol w:w="1234"/>
        <w:gridCol w:w="6388"/>
      </w:tblGrid>
      <w:tr w14:paraId="42CF4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tcPr>
          <w:p w14:paraId="46CAB3E6">
            <w:pPr>
              <w:jc w:val="left"/>
              <w:rPr>
                <w:rFonts w:hint="default"/>
                <w:sz w:val="28"/>
                <w:szCs w:val="36"/>
                <w:vertAlign w:val="baseline"/>
                <w:lang w:val="en-US" w:eastAsia="zh-CN"/>
              </w:rPr>
            </w:pPr>
            <w:r>
              <w:rPr>
                <w:rFonts w:hint="eastAsia"/>
                <w:sz w:val="28"/>
                <w:szCs w:val="36"/>
                <w:vertAlign w:val="baseline"/>
                <w:lang w:val="en-US" w:eastAsia="zh-CN"/>
              </w:rPr>
              <w:t>序号</w:t>
            </w:r>
          </w:p>
        </w:tc>
        <w:tc>
          <w:tcPr>
            <w:tcW w:w="1234" w:type="dxa"/>
          </w:tcPr>
          <w:p w14:paraId="5D230DB9">
            <w:pPr>
              <w:jc w:val="left"/>
              <w:rPr>
                <w:rFonts w:hint="default"/>
                <w:sz w:val="28"/>
                <w:szCs w:val="36"/>
                <w:vertAlign w:val="baseline"/>
                <w:lang w:val="en-US" w:eastAsia="zh-CN"/>
              </w:rPr>
            </w:pPr>
            <w:r>
              <w:rPr>
                <w:rFonts w:hint="eastAsia"/>
                <w:sz w:val="28"/>
                <w:szCs w:val="36"/>
                <w:vertAlign w:val="baseline"/>
                <w:lang w:val="en-US" w:eastAsia="zh-CN"/>
              </w:rPr>
              <w:t>技术规格</w:t>
            </w:r>
          </w:p>
        </w:tc>
        <w:tc>
          <w:tcPr>
            <w:tcW w:w="6388" w:type="dxa"/>
          </w:tcPr>
          <w:p w14:paraId="68FC2BBA">
            <w:pPr>
              <w:jc w:val="left"/>
              <w:rPr>
                <w:rFonts w:hint="default"/>
                <w:sz w:val="28"/>
                <w:szCs w:val="36"/>
                <w:vertAlign w:val="baseline"/>
                <w:lang w:val="en-US" w:eastAsia="zh-CN"/>
              </w:rPr>
            </w:pPr>
            <w:r>
              <w:rPr>
                <w:rFonts w:hint="eastAsia"/>
                <w:sz w:val="28"/>
                <w:szCs w:val="36"/>
                <w:vertAlign w:val="baseline"/>
                <w:lang w:val="en-US" w:eastAsia="zh-CN"/>
              </w:rPr>
              <w:t>技术要求</w:t>
            </w:r>
          </w:p>
        </w:tc>
      </w:tr>
      <w:tr w14:paraId="0464F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shd w:val="solid" w:color="FFFFFF" w:fill="auto"/>
            <w:vAlign w:val="top"/>
          </w:tcPr>
          <w:p w14:paraId="5D08795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w:t>
            </w:r>
          </w:p>
        </w:tc>
        <w:tc>
          <w:tcPr>
            <w:tcW w:w="1234" w:type="dxa"/>
            <w:shd w:val="solid" w:color="FFFFFF" w:fill="auto"/>
            <w:vAlign w:val="top"/>
          </w:tcPr>
          <w:p w14:paraId="51650FB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设备用途</w:t>
            </w:r>
          </w:p>
        </w:tc>
        <w:tc>
          <w:tcPr>
            <w:tcW w:w="6388" w:type="dxa"/>
            <w:shd w:val="solid" w:color="FFFFFF" w:fill="auto"/>
            <w:vAlign w:val="top"/>
          </w:tcPr>
          <w:p w14:paraId="05DFF801">
            <w:pPr>
              <w:spacing w:beforeLines="0" w:afterLines="0"/>
              <w:jc w:val="left"/>
              <w:rPr>
                <w:rFonts w:hint="default" w:ascii="宋体" w:hAnsi="宋体" w:eastAsiaTheme="minorEastAsia" w:cstheme="minorBidi"/>
                <w:color w:val="000000"/>
                <w:kern w:val="2"/>
                <w:sz w:val="23"/>
                <w:szCs w:val="24"/>
                <w:lang w:val="en-US" w:eastAsia="zh-CN" w:bidi="ar-SA"/>
              </w:rPr>
            </w:pPr>
            <w:r>
              <w:rPr>
                <w:rFonts w:hint="eastAsia" w:ascii="宋体" w:hAnsi="宋体"/>
                <w:color w:val="000000"/>
                <w:sz w:val="23"/>
                <w:szCs w:val="24"/>
              </w:rPr>
              <w:t>集培养箱与振荡器功能于一体，提供恒温、振荡等培养条件，适用于生物化学反应、酶及细胞组织研究</w:t>
            </w:r>
          </w:p>
        </w:tc>
      </w:tr>
      <w:tr w14:paraId="38740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shd w:val="solid" w:color="FFFFFF" w:fill="auto"/>
            <w:vAlign w:val="top"/>
          </w:tcPr>
          <w:p w14:paraId="166F48D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w:t>
            </w:r>
          </w:p>
        </w:tc>
        <w:tc>
          <w:tcPr>
            <w:tcW w:w="1234" w:type="dxa"/>
            <w:shd w:val="solid" w:color="FFFFFF" w:fill="auto"/>
            <w:vAlign w:val="top"/>
          </w:tcPr>
          <w:p w14:paraId="4758FCC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空载振荡频率</w:t>
            </w:r>
          </w:p>
        </w:tc>
        <w:tc>
          <w:tcPr>
            <w:tcW w:w="6388" w:type="dxa"/>
            <w:shd w:val="solid" w:color="FFFFFF" w:fill="auto"/>
            <w:vAlign w:val="top"/>
          </w:tcPr>
          <w:p w14:paraId="0FE45C14">
            <w:pPr>
              <w:spacing w:beforeLines="0" w:afterLines="0"/>
              <w:jc w:val="left"/>
              <w:rPr>
                <w:rFonts w:hint="default" w:ascii="Segoe UI" w:hAnsi="Segoe UI" w:eastAsia="Segoe UI" w:cstheme="minorBidi"/>
                <w:color w:val="000000"/>
                <w:kern w:val="2"/>
                <w:sz w:val="23"/>
                <w:szCs w:val="24"/>
                <w:lang w:val="en-US" w:eastAsia="zh-CN" w:bidi="ar-SA"/>
              </w:rPr>
            </w:pPr>
            <w:r>
              <w:rPr>
                <w:rFonts w:hint="eastAsia" w:ascii="Segoe UI" w:hAnsi="Segoe UI" w:eastAsia="Segoe UI"/>
                <w:color w:val="000000"/>
                <w:sz w:val="23"/>
                <w:szCs w:val="24"/>
              </w:rPr>
              <w:t>10～300rpm。</w:t>
            </w:r>
          </w:p>
        </w:tc>
      </w:tr>
      <w:tr w14:paraId="6D25B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shd w:val="solid" w:color="FFFFFF" w:fill="auto"/>
            <w:vAlign w:val="top"/>
          </w:tcPr>
          <w:p w14:paraId="7A38E6D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3</w:t>
            </w:r>
          </w:p>
        </w:tc>
        <w:tc>
          <w:tcPr>
            <w:tcW w:w="1234" w:type="dxa"/>
            <w:shd w:val="solid" w:color="FFFFFF" w:fill="auto"/>
            <w:vAlign w:val="top"/>
          </w:tcPr>
          <w:p w14:paraId="6FFD55F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振荡频率精度</w:t>
            </w:r>
          </w:p>
        </w:tc>
        <w:tc>
          <w:tcPr>
            <w:tcW w:w="6388" w:type="dxa"/>
            <w:shd w:val="solid" w:color="FFFFFF" w:fill="auto"/>
            <w:vAlign w:val="top"/>
          </w:tcPr>
          <w:p w14:paraId="7A12DEF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±1rpm。</w:t>
            </w:r>
          </w:p>
        </w:tc>
      </w:tr>
      <w:tr w14:paraId="49794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shd w:val="solid" w:color="FFFFFF" w:fill="auto"/>
            <w:vAlign w:val="top"/>
          </w:tcPr>
          <w:p w14:paraId="6B51988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4</w:t>
            </w:r>
          </w:p>
        </w:tc>
        <w:tc>
          <w:tcPr>
            <w:tcW w:w="1234" w:type="dxa"/>
            <w:shd w:val="solid" w:color="FFFFFF" w:fill="auto"/>
            <w:vAlign w:val="top"/>
          </w:tcPr>
          <w:p w14:paraId="36C2789E">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摇板振幅</w:t>
            </w:r>
          </w:p>
        </w:tc>
        <w:tc>
          <w:tcPr>
            <w:tcW w:w="6388" w:type="dxa"/>
            <w:shd w:val="solid" w:color="FFFFFF" w:fill="auto"/>
            <w:vAlign w:val="top"/>
          </w:tcPr>
          <w:p w14:paraId="6558273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Φ26mm。</w:t>
            </w:r>
          </w:p>
        </w:tc>
      </w:tr>
      <w:tr w14:paraId="06AAC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shd w:val="solid" w:color="FFFFFF" w:fill="auto"/>
            <w:vAlign w:val="top"/>
          </w:tcPr>
          <w:p w14:paraId="50E29AE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5</w:t>
            </w:r>
          </w:p>
        </w:tc>
        <w:tc>
          <w:tcPr>
            <w:tcW w:w="1234" w:type="dxa"/>
            <w:shd w:val="solid" w:color="FFFFFF" w:fill="auto"/>
            <w:vAlign w:val="top"/>
          </w:tcPr>
          <w:p w14:paraId="3559C1F9">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温控范围</w:t>
            </w:r>
          </w:p>
        </w:tc>
        <w:tc>
          <w:tcPr>
            <w:tcW w:w="6388" w:type="dxa"/>
            <w:shd w:val="solid" w:color="FFFFFF" w:fill="auto"/>
            <w:vAlign w:val="top"/>
          </w:tcPr>
          <w:p w14:paraId="47C9EE2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室温-10℃～55℃（环境温度23～25℃）。</w:t>
            </w:r>
          </w:p>
        </w:tc>
      </w:tr>
      <w:tr w14:paraId="13F0B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shd w:val="solid" w:color="FFFFFF" w:fill="auto"/>
            <w:vAlign w:val="top"/>
          </w:tcPr>
          <w:p w14:paraId="7542255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6</w:t>
            </w:r>
          </w:p>
        </w:tc>
        <w:tc>
          <w:tcPr>
            <w:tcW w:w="1234" w:type="dxa"/>
            <w:shd w:val="solid" w:color="FFFFFF" w:fill="auto"/>
            <w:vAlign w:val="top"/>
          </w:tcPr>
          <w:p w14:paraId="548BF880">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温度调节精度</w:t>
            </w:r>
          </w:p>
        </w:tc>
        <w:tc>
          <w:tcPr>
            <w:tcW w:w="6388" w:type="dxa"/>
            <w:shd w:val="solid" w:color="FFFFFF" w:fill="auto"/>
            <w:vAlign w:val="top"/>
          </w:tcPr>
          <w:p w14:paraId="2C997B9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±0.1℃。</w:t>
            </w:r>
          </w:p>
        </w:tc>
      </w:tr>
      <w:tr w14:paraId="7F7FB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shd w:val="solid" w:color="FFFFFF" w:fill="auto"/>
            <w:vAlign w:val="top"/>
          </w:tcPr>
          <w:p w14:paraId="5503D6E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7</w:t>
            </w:r>
          </w:p>
        </w:tc>
        <w:tc>
          <w:tcPr>
            <w:tcW w:w="1234" w:type="dxa"/>
            <w:shd w:val="solid" w:color="FFFFFF" w:fill="auto"/>
            <w:vAlign w:val="top"/>
          </w:tcPr>
          <w:p w14:paraId="5C468F8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温度均匀度</w:t>
            </w:r>
          </w:p>
        </w:tc>
        <w:tc>
          <w:tcPr>
            <w:tcW w:w="6388" w:type="dxa"/>
            <w:shd w:val="solid" w:color="FFFFFF" w:fill="auto"/>
            <w:vAlign w:val="top"/>
          </w:tcPr>
          <w:p w14:paraId="03515DB5">
            <w:pPr>
              <w:spacing w:beforeLines="0" w:afterLines="0"/>
              <w:jc w:val="left"/>
              <w:rPr>
                <w:rFonts w:hint="default" w:ascii="Segoe UI" w:hAnsi="Segoe UI" w:eastAsia="Segoe UI" w:cstheme="minorBidi"/>
                <w:color w:val="000000"/>
                <w:kern w:val="2"/>
                <w:sz w:val="23"/>
                <w:szCs w:val="24"/>
                <w:lang w:val="en-US" w:eastAsia="zh-CN" w:bidi="ar-SA"/>
              </w:rPr>
            </w:pPr>
            <w:r>
              <w:rPr>
                <w:rFonts w:hint="eastAsia" w:ascii="Segoe UI" w:hAnsi="Segoe UI" w:eastAsia="Segoe UI"/>
                <w:color w:val="000000"/>
                <w:sz w:val="23"/>
                <w:szCs w:val="24"/>
              </w:rPr>
              <w:t>±0.6℃（at 37℃）。</w:t>
            </w:r>
          </w:p>
        </w:tc>
      </w:tr>
      <w:tr w14:paraId="3182C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shd w:val="solid" w:color="FFFFFF" w:fill="auto"/>
            <w:vAlign w:val="top"/>
          </w:tcPr>
          <w:p w14:paraId="39985EE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8</w:t>
            </w:r>
          </w:p>
        </w:tc>
        <w:tc>
          <w:tcPr>
            <w:tcW w:w="1234" w:type="dxa"/>
            <w:shd w:val="solid" w:color="FFFFFF" w:fill="auto"/>
            <w:vAlign w:val="top"/>
          </w:tcPr>
          <w:p w14:paraId="257E005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箱体内部</w:t>
            </w:r>
          </w:p>
        </w:tc>
        <w:tc>
          <w:tcPr>
            <w:tcW w:w="6388" w:type="dxa"/>
            <w:shd w:val="solid" w:color="FFFFFF" w:fill="auto"/>
            <w:vAlign w:val="top"/>
          </w:tcPr>
          <w:p w14:paraId="45B64BF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R角（圆弧角）设计，无死角。</w:t>
            </w:r>
          </w:p>
        </w:tc>
      </w:tr>
      <w:tr w14:paraId="64492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shd w:val="solid" w:color="FFFFFF" w:fill="auto"/>
            <w:vAlign w:val="top"/>
          </w:tcPr>
          <w:p w14:paraId="10496B40">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9</w:t>
            </w:r>
          </w:p>
        </w:tc>
        <w:tc>
          <w:tcPr>
            <w:tcW w:w="1234" w:type="dxa"/>
            <w:shd w:val="solid" w:color="FFFFFF" w:fill="auto"/>
            <w:vAlign w:val="top"/>
          </w:tcPr>
          <w:p w14:paraId="7D740E0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显示方式</w:t>
            </w:r>
          </w:p>
        </w:tc>
        <w:tc>
          <w:tcPr>
            <w:tcW w:w="6388" w:type="dxa"/>
            <w:shd w:val="solid" w:color="FFFFFF" w:fill="auto"/>
            <w:vAlign w:val="top"/>
          </w:tcPr>
          <w:p w14:paraId="226270F0">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LCD液晶显示屏。</w:t>
            </w:r>
          </w:p>
        </w:tc>
      </w:tr>
      <w:tr w14:paraId="1C1AA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shd w:val="solid" w:color="FFFFFF" w:fill="auto"/>
            <w:vAlign w:val="top"/>
          </w:tcPr>
          <w:p w14:paraId="1279FB23">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10</w:t>
            </w:r>
          </w:p>
        </w:tc>
        <w:tc>
          <w:tcPr>
            <w:tcW w:w="1234" w:type="dxa"/>
            <w:shd w:val="solid" w:color="FFFFFF" w:fill="auto"/>
            <w:vAlign w:val="top"/>
          </w:tcPr>
          <w:p w14:paraId="31A6FD2E">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对流方式</w:t>
            </w:r>
          </w:p>
        </w:tc>
        <w:tc>
          <w:tcPr>
            <w:tcW w:w="6388" w:type="dxa"/>
            <w:shd w:val="solid" w:color="FFFFFF" w:fill="auto"/>
            <w:vAlign w:val="top"/>
          </w:tcPr>
          <w:p w14:paraId="2CDF6D6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强制对流。</w:t>
            </w:r>
          </w:p>
        </w:tc>
      </w:tr>
      <w:tr w14:paraId="02AEF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shd w:val="solid" w:color="FFFFFF" w:fill="auto"/>
            <w:vAlign w:val="top"/>
          </w:tcPr>
          <w:p w14:paraId="3E72FCF1">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11</w:t>
            </w:r>
          </w:p>
        </w:tc>
        <w:tc>
          <w:tcPr>
            <w:tcW w:w="1234" w:type="dxa"/>
            <w:shd w:val="solid" w:color="FFFFFF" w:fill="auto"/>
            <w:vAlign w:val="top"/>
          </w:tcPr>
          <w:p w14:paraId="0C045E30">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控制方式</w:t>
            </w:r>
          </w:p>
        </w:tc>
        <w:tc>
          <w:tcPr>
            <w:tcW w:w="6388" w:type="dxa"/>
            <w:shd w:val="solid" w:color="FFFFFF" w:fill="auto"/>
            <w:vAlign w:val="top"/>
          </w:tcPr>
          <w:p w14:paraId="3813DE02">
            <w:pPr>
              <w:spacing w:beforeLines="0" w:afterLines="0"/>
              <w:jc w:val="left"/>
              <w:rPr>
                <w:rFonts w:hint="default" w:ascii="Segoe UI" w:hAnsi="Segoe UI" w:eastAsia="Segoe UI" w:cstheme="minorBidi"/>
                <w:color w:val="000000"/>
                <w:kern w:val="2"/>
                <w:sz w:val="23"/>
                <w:szCs w:val="24"/>
                <w:lang w:val="en-US" w:eastAsia="zh-CN" w:bidi="ar-SA"/>
              </w:rPr>
            </w:pPr>
            <w:r>
              <w:rPr>
                <w:rFonts w:hint="eastAsia" w:ascii="Segoe UI" w:hAnsi="Segoe UI" w:eastAsia="Segoe UI"/>
                <w:color w:val="000000"/>
                <w:sz w:val="23"/>
                <w:szCs w:val="24"/>
              </w:rPr>
              <w:t>P.I.D微电脑智能控制，具备风机自动调速功能。</w:t>
            </w:r>
          </w:p>
        </w:tc>
      </w:tr>
      <w:tr w14:paraId="3CA35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shd w:val="solid" w:color="FFFFFF" w:fill="auto"/>
            <w:vAlign w:val="top"/>
          </w:tcPr>
          <w:p w14:paraId="533E5438">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12</w:t>
            </w:r>
          </w:p>
        </w:tc>
        <w:tc>
          <w:tcPr>
            <w:tcW w:w="1234" w:type="dxa"/>
            <w:shd w:val="solid" w:color="FFFFFF" w:fill="auto"/>
            <w:vAlign w:val="top"/>
          </w:tcPr>
          <w:p w14:paraId="3E32350F">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摇板尺寸</w:t>
            </w:r>
          </w:p>
        </w:tc>
        <w:tc>
          <w:tcPr>
            <w:tcW w:w="6388" w:type="dxa"/>
            <w:shd w:val="solid" w:color="FFFFFF" w:fill="auto"/>
            <w:vAlign w:val="top"/>
          </w:tcPr>
          <w:p w14:paraId="6ED8433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≥250×250mm。</w:t>
            </w:r>
          </w:p>
        </w:tc>
      </w:tr>
      <w:tr w14:paraId="07A97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shd w:val="solid" w:color="FFFFFF" w:fill="auto"/>
            <w:vAlign w:val="top"/>
          </w:tcPr>
          <w:p w14:paraId="1DF45F8D">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13</w:t>
            </w:r>
          </w:p>
        </w:tc>
        <w:tc>
          <w:tcPr>
            <w:tcW w:w="1234" w:type="dxa"/>
            <w:shd w:val="solid" w:color="FFFFFF" w:fill="auto"/>
            <w:vAlign w:val="top"/>
          </w:tcPr>
          <w:p w14:paraId="3EBA93B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定时范围</w:t>
            </w:r>
          </w:p>
        </w:tc>
        <w:tc>
          <w:tcPr>
            <w:tcW w:w="6388" w:type="dxa"/>
            <w:shd w:val="solid" w:color="FFFFFF" w:fill="auto"/>
            <w:vAlign w:val="top"/>
          </w:tcPr>
          <w:p w14:paraId="69E3208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0～99h59min。</w:t>
            </w:r>
          </w:p>
        </w:tc>
      </w:tr>
      <w:tr w14:paraId="1DBE6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shd w:val="solid" w:color="FFFFFF" w:fill="auto"/>
            <w:vAlign w:val="top"/>
          </w:tcPr>
          <w:p w14:paraId="0505BF7A">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14</w:t>
            </w:r>
          </w:p>
        </w:tc>
        <w:tc>
          <w:tcPr>
            <w:tcW w:w="1234" w:type="dxa"/>
            <w:shd w:val="solid" w:color="FFFFFF" w:fill="auto"/>
            <w:vAlign w:val="top"/>
          </w:tcPr>
          <w:p w14:paraId="0D1E7BB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夹具配置</w:t>
            </w:r>
          </w:p>
        </w:tc>
        <w:tc>
          <w:tcPr>
            <w:tcW w:w="6388" w:type="dxa"/>
            <w:shd w:val="solid" w:color="FFFFFF" w:fill="auto"/>
            <w:vAlign w:val="top"/>
          </w:tcPr>
          <w:p w14:paraId="4FBFE912">
            <w:pPr>
              <w:spacing w:beforeLines="0" w:afterLines="0"/>
              <w:jc w:val="left"/>
              <w:rPr>
                <w:rFonts w:hint="default" w:ascii="宋体" w:hAnsi="宋体" w:eastAsiaTheme="minorEastAsia" w:cstheme="minorBidi"/>
                <w:color w:val="000000"/>
                <w:kern w:val="2"/>
                <w:sz w:val="23"/>
                <w:szCs w:val="24"/>
                <w:lang w:val="en-US" w:eastAsia="zh-CN" w:bidi="ar-SA"/>
              </w:rPr>
            </w:pPr>
            <w:r>
              <w:rPr>
                <w:rFonts w:hint="eastAsia" w:ascii="宋体" w:hAnsi="宋体"/>
                <w:color w:val="000000"/>
                <w:sz w:val="23"/>
                <w:szCs w:val="24"/>
              </w:rPr>
              <w:t>标配万能弹簧架，可选配专用夹具。</w:t>
            </w:r>
          </w:p>
        </w:tc>
      </w:tr>
      <w:tr w14:paraId="7664B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shd w:val="solid" w:color="FFFFFF" w:fill="auto"/>
            <w:vAlign w:val="top"/>
          </w:tcPr>
          <w:p w14:paraId="560C53E7">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15</w:t>
            </w:r>
          </w:p>
        </w:tc>
        <w:tc>
          <w:tcPr>
            <w:tcW w:w="1234" w:type="dxa"/>
            <w:shd w:val="solid" w:color="FFFFFF" w:fill="auto"/>
            <w:vAlign w:val="top"/>
          </w:tcPr>
          <w:p w14:paraId="5072590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断电记忆</w:t>
            </w:r>
          </w:p>
        </w:tc>
        <w:tc>
          <w:tcPr>
            <w:tcW w:w="6388" w:type="dxa"/>
            <w:shd w:val="solid" w:color="FFFFFF" w:fill="auto"/>
            <w:vAlign w:val="top"/>
          </w:tcPr>
          <w:p w14:paraId="2F25D7D1">
            <w:pPr>
              <w:spacing w:beforeLines="0" w:afterLines="0"/>
              <w:jc w:val="left"/>
              <w:rPr>
                <w:rFonts w:hint="default" w:ascii="宋体" w:hAnsi="宋体" w:eastAsiaTheme="minorEastAsia" w:cstheme="minorBidi"/>
                <w:color w:val="000000"/>
                <w:kern w:val="2"/>
                <w:sz w:val="23"/>
                <w:szCs w:val="24"/>
                <w:lang w:val="en-US" w:eastAsia="zh-CN" w:bidi="ar-SA"/>
              </w:rPr>
            </w:pPr>
            <w:r>
              <w:rPr>
                <w:rFonts w:hint="eastAsia" w:ascii="宋体" w:hAnsi="宋体"/>
                <w:color w:val="000000"/>
                <w:sz w:val="23"/>
                <w:szCs w:val="24"/>
              </w:rPr>
              <w:t>断电后自动保存参数，恢复供电后自动重启。</w:t>
            </w:r>
          </w:p>
        </w:tc>
      </w:tr>
      <w:tr w14:paraId="326B7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shd w:val="solid" w:color="FFFFFF" w:fill="auto"/>
            <w:vAlign w:val="top"/>
          </w:tcPr>
          <w:p w14:paraId="6220444E">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16</w:t>
            </w:r>
          </w:p>
        </w:tc>
        <w:tc>
          <w:tcPr>
            <w:tcW w:w="1234" w:type="dxa"/>
            <w:shd w:val="solid" w:color="FFFFFF" w:fill="auto"/>
            <w:vAlign w:val="top"/>
          </w:tcPr>
          <w:p w14:paraId="01520A4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超温保护</w:t>
            </w:r>
          </w:p>
        </w:tc>
        <w:tc>
          <w:tcPr>
            <w:tcW w:w="6388" w:type="dxa"/>
            <w:shd w:val="solid" w:color="FFFFFF" w:fill="auto"/>
            <w:vAlign w:val="top"/>
          </w:tcPr>
          <w:p w14:paraId="34EBA5E7">
            <w:pPr>
              <w:spacing w:beforeLines="0" w:afterLines="0"/>
              <w:jc w:val="left"/>
              <w:rPr>
                <w:rFonts w:hint="default" w:ascii="宋体" w:hAnsi="宋体" w:eastAsiaTheme="minorEastAsia" w:cstheme="minorBidi"/>
                <w:color w:val="000000"/>
                <w:kern w:val="2"/>
                <w:sz w:val="23"/>
                <w:szCs w:val="24"/>
                <w:lang w:val="en-US" w:eastAsia="zh-CN" w:bidi="ar-SA"/>
              </w:rPr>
            </w:pPr>
            <w:r>
              <w:rPr>
                <w:rFonts w:hint="eastAsia" w:ascii="宋体" w:hAnsi="宋体"/>
                <w:color w:val="000000"/>
                <w:sz w:val="23"/>
                <w:szCs w:val="24"/>
              </w:rPr>
              <w:t>具备独立超温保护装置，超温时自动切断加热并报警。</w:t>
            </w:r>
          </w:p>
        </w:tc>
      </w:tr>
      <w:tr w14:paraId="79C88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shd w:val="solid" w:color="FFFFFF" w:fill="auto"/>
            <w:vAlign w:val="top"/>
          </w:tcPr>
          <w:p w14:paraId="475552F9">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17</w:t>
            </w:r>
          </w:p>
        </w:tc>
        <w:tc>
          <w:tcPr>
            <w:tcW w:w="1234" w:type="dxa"/>
            <w:shd w:val="solid" w:color="FFFFFF" w:fill="auto"/>
            <w:vAlign w:val="top"/>
          </w:tcPr>
          <w:p w14:paraId="58D5890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开门保护</w:t>
            </w:r>
          </w:p>
        </w:tc>
        <w:tc>
          <w:tcPr>
            <w:tcW w:w="6388" w:type="dxa"/>
            <w:shd w:val="solid" w:color="FFFFFF" w:fill="auto"/>
            <w:vAlign w:val="top"/>
          </w:tcPr>
          <w:p w14:paraId="088DBE41">
            <w:pPr>
              <w:spacing w:beforeLines="0" w:afterLines="0"/>
              <w:jc w:val="left"/>
              <w:rPr>
                <w:rFonts w:hint="default" w:ascii="宋体" w:hAnsi="宋体" w:eastAsiaTheme="minorEastAsia" w:cstheme="minorBidi"/>
                <w:color w:val="000000"/>
                <w:kern w:val="2"/>
                <w:sz w:val="23"/>
                <w:szCs w:val="24"/>
                <w:lang w:val="en-US" w:eastAsia="zh-CN" w:bidi="ar-SA"/>
              </w:rPr>
            </w:pPr>
            <w:r>
              <w:rPr>
                <w:rFonts w:hint="eastAsia" w:ascii="宋体" w:hAnsi="宋体"/>
                <w:color w:val="000000"/>
                <w:sz w:val="23"/>
                <w:szCs w:val="24"/>
              </w:rPr>
              <w:t>具备开门停机保护功能。</w:t>
            </w:r>
          </w:p>
        </w:tc>
      </w:tr>
      <w:tr w14:paraId="5892B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solid" w:color="FFFFFF" w:fill="auto"/>
            <w:vAlign w:val="top"/>
          </w:tcPr>
          <w:p w14:paraId="2DECFFB9">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18</w:t>
            </w:r>
          </w:p>
        </w:tc>
        <w:tc>
          <w:tcPr>
            <w:tcW w:w="1234" w:type="dxa"/>
            <w:shd w:val="solid" w:color="FFFFFF" w:fill="auto"/>
            <w:vAlign w:val="top"/>
          </w:tcPr>
          <w:p w14:paraId="555B5A4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stheme="minorBidi"/>
                <w:color w:val="000000"/>
                <w:kern w:val="2"/>
                <w:sz w:val="22"/>
                <w:szCs w:val="24"/>
                <w:lang w:val="en-US" w:eastAsia="zh-CN" w:bidi="ar-SA"/>
              </w:rPr>
              <w:t>质保期</w:t>
            </w:r>
          </w:p>
        </w:tc>
        <w:tc>
          <w:tcPr>
            <w:tcW w:w="6388" w:type="dxa"/>
            <w:shd w:val="solid" w:color="FFFFFF" w:fill="auto"/>
            <w:vAlign w:val="top"/>
          </w:tcPr>
          <w:p w14:paraId="63C9363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stheme="minorBidi"/>
                <w:color w:val="000000"/>
                <w:kern w:val="2"/>
                <w:sz w:val="22"/>
                <w:szCs w:val="24"/>
                <w:lang w:val="en-US" w:eastAsia="zh-CN" w:bidi="ar-SA"/>
              </w:rPr>
              <w:t>整机原厂质保≥3年</w:t>
            </w:r>
          </w:p>
        </w:tc>
      </w:tr>
    </w:tbl>
    <w:p w14:paraId="2D4F188E">
      <w:pPr>
        <w:rPr>
          <w:rFonts w:hint="eastAsia" w:eastAsiaTheme="minorEastAsia"/>
          <w:lang w:eastAsia="zh-CN"/>
        </w:rPr>
      </w:pPr>
    </w:p>
    <w:p w14:paraId="0580E480">
      <w:pPr>
        <w:rPr>
          <w:rFonts w:hint="eastAsia" w:eastAsiaTheme="minorEastAsia"/>
          <w:lang w:eastAsia="zh-CN"/>
        </w:rPr>
      </w:pPr>
    </w:p>
    <w:p w14:paraId="0D2441BD">
      <w:pPr>
        <w:rPr>
          <w:rFonts w:hint="eastAsia" w:eastAsiaTheme="minorEastAsia"/>
          <w:lang w:eastAsia="zh-CN"/>
        </w:rPr>
      </w:pPr>
    </w:p>
    <w:p w14:paraId="2E721AFB">
      <w:pPr>
        <w:rPr>
          <w:rFonts w:hint="eastAsia" w:eastAsiaTheme="minorEastAsia"/>
          <w:lang w:eastAsia="zh-CN"/>
        </w:rPr>
      </w:pPr>
    </w:p>
    <w:p w14:paraId="3A4D5706">
      <w:pPr>
        <w:jc w:val="center"/>
        <w:rPr>
          <w:rFonts w:hint="eastAsia"/>
          <w:b/>
          <w:bCs/>
          <w:sz w:val="28"/>
          <w:szCs w:val="36"/>
          <w:lang w:val="en-US" w:eastAsia="zh-CN"/>
        </w:rPr>
      </w:pPr>
      <w:r>
        <w:rPr>
          <w:rFonts w:hint="eastAsia"/>
          <w:b/>
          <w:bCs/>
          <w:sz w:val="28"/>
          <w:szCs w:val="36"/>
          <w:lang w:val="en-US" w:eastAsia="zh-CN"/>
        </w:rPr>
        <w:t>42.自增压液氮补给罐技术参数</w:t>
      </w:r>
    </w:p>
    <w:p w14:paraId="6157C790">
      <w:pPr>
        <w:jc w:val="both"/>
        <w:rPr>
          <w:rFonts w:hint="default"/>
          <w:sz w:val="28"/>
          <w:szCs w:val="36"/>
          <w:lang w:val="en-US" w:eastAsia="zh-CN"/>
        </w:rPr>
      </w:pPr>
      <w:r>
        <w:rPr>
          <w:rFonts w:hint="eastAsia"/>
          <w:sz w:val="28"/>
          <w:szCs w:val="36"/>
          <w:lang w:val="en-US" w:eastAsia="zh-CN"/>
        </w:rPr>
        <w:t>数量：1台</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7"/>
        <w:gridCol w:w="1779"/>
        <w:gridCol w:w="5946"/>
      </w:tblGrid>
      <w:tr w14:paraId="46BEF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7" w:type="dxa"/>
          </w:tcPr>
          <w:p w14:paraId="3DBB9A38">
            <w:pPr>
              <w:jc w:val="both"/>
              <w:rPr>
                <w:rFonts w:hint="default"/>
                <w:sz w:val="28"/>
                <w:szCs w:val="36"/>
                <w:vertAlign w:val="baseline"/>
                <w:lang w:val="en-US" w:eastAsia="zh-CN"/>
              </w:rPr>
            </w:pPr>
            <w:r>
              <w:rPr>
                <w:rFonts w:hint="eastAsia"/>
                <w:sz w:val="28"/>
                <w:szCs w:val="36"/>
                <w:vertAlign w:val="baseline"/>
                <w:lang w:val="en-US" w:eastAsia="zh-CN"/>
              </w:rPr>
              <w:t>序号</w:t>
            </w:r>
          </w:p>
        </w:tc>
        <w:tc>
          <w:tcPr>
            <w:tcW w:w="1779" w:type="dxa"/>
          </w:tcPr>
          <w:p w14:paraId="2B3ADEA0">
            <w:pPr>
              <w:jc w:val="both"/>
              <w:rPr>
                <w:rFonts w:hint="default"/>
                <w:sz w:val="28"/>
                <w:szCs w:val="36"/>
                <w:vertAlign w:val="baseline"/>
                <w:lang w:val="en-US" w:eastAsia="zh-CN"/>
              </w:rPr>
            </w:pPr>
            <w:r>
              <w:rPr>
                <w:rFonts w:hint="eastAsia"/>
                <w:sz w:val="28"/>
                <w:szCs w:val="36"/>
                <w:vertAlign w:val="baseline"/>
                <w:lang w:val="en-US" w:eastAsia="zh-CN"/>
              </w:rPr>
              <w:t>技术规格</w:t>
            </w:r>
          </w:p>
        </w:tc>
        <w:tc>
          <w:tcPr>
            <w:tcW w:w="5946" w:type="dxa"/>
          </w:tcPr>
          <w:p w14:paraId="1E021A9A">
            <w:pPr>
              <w:jc w:val="both"/>
              <w:rPr>
                <w:rFonts w:hint="default"/>
                <w:sz w:val="28"/>
                <w:szCs w:val="36"/>
                <w:vertAlign w:val="baseline"/>
                <w:lang w:val="en-US" w:eastAsia="zh-CN"/>
              </w:rPr>
            </w:pPr>
            <w:r>
              <w:rPr>
                <w:rFonts w:hint="eastAsia"/>
                <w:sz w:val="28"/>
                <w:szCs w:val="36"/>
                <w:vertAlign w:val="baseline"/>
                <w:lang w:val="en-US" w:eastAsia="zh-CN"/>
              </w:rPr>
              <w:t>技术要求</w:t>
            </w:r>
          </w:p>
        </w:tc>
      </w:tr>
      <w:tr w14:paraId="0C665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7" w:type="dxa"/>
            <w:shd w:val="solid" w:color="FFFFFF" w:fill="auto"/>
            <w:vAlign w:val="top"/>
          </w:tcPr>
          <w:p w14:paraId="1AC9849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w:t>
            </w:r>
          </w:p>
        </w:tc>
        <w:tc>
          <w:tcPr>
            <w:tcW w:w="1779" w:type="dxa"/>
            <w:shd w:val="solid" w:color="FFFFFF" w:fill="auto"/>
            <w:vAlign w:val="top"/>
          </w:tcPr>
          <w:p w14:paraId="28346DC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设备用途</w:t>
            </w:r>
          </w:p>
        </w:tc>
        <w:tc>
          <w:tcPr>
            <w:tcW w:w="5946" w:type="dxa"/>
            <w:shd w:val="solid" w:color="FFFFFF" w:fill="auto"/>
            <w:vAlign w:val="top"/>
          </w:tcPr>
          <w:p w14:paraId="67BF6789">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用于医院集中供液、实验设备补液、程序降温仪配套液氮供应等场景，实现液氮的储存、运输及自动补给。</w:t>
            </w:r>
          </w:p>
        </w:tc>
      </w:tr>
      <w:tr w14:paraId="48EAE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7" w:type="dxa"/>
            <w:shd w:val="solid" w:color="FFFFFF" w:fill="auto"/>
            <w:vAlign w:val="top"/>
          </w:tcPr>
          <w:p w14:paraId="3BD6383F">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w:t>
            </w:r>
          </w:p>
        </w:tc>
        <w:tc>
          <w:tcPr>
            <w:tcW w:w="1779" w:type="dxa"/>
            <w:shd w:val="solid" w:color="FFFFFF" w:fill="auto"/>
            <w:vAlign w:val="top"/>
          </w:tcPr>
          <w:p w14:paraId="2E885E0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工作温度</w:t>
            </w:r>
          </w:p>
        </w:tc>
        <w:tc>
          <w:tcPr>
            <w:tcW w:w="5946" w:type="dxa"/>
            <w:shd w:val="solid" w:color="FFFFFF" w:fill="auto"/>
            <w:vAlign w:val="top"/>
          </w:tcPr>
          <w:p w14:paraId="79240CD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-196℃条件下正常使用。</w:t>
            </w:r>
          </w:p>
        </w:tc>
      </w:tr>
      <w:tr w14:paraId="7A6B5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7" w:type="dxa"/>
            <w:shd w:val="solid" w:color="FFFFFF" w:fill="auto"/>
            <w:vAlign w:val="top"/>
          </w:tcPr>
          <w:p w14:paraId="7ECBD94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3</w:t>
            </w:r>
          </w:p>
        </w:tc>
        <w:tc>
          <w:tcPr>
            <w:tcW w:w="1779" w:type="dxa"/>
            <w:shd w:val="solid" w:color="FFFFFF" w:fill="auto"/>
            <w:vAlign w:val="top"/>
          </w:tcPr>
          <w:p w14:paraId="0D828B9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有效容积</w:t>
            </w:r>
          </w:p>
        </w:tc>
        <w:tc>
          <w:tcPr>
            <w:tcW w:w="5946" w:type="dxa"/>
            <w:shd w:val="solid" w:color="FFFFFF" w:fill="auto"/>
            <w:vAlign w:val="top"/>
          </w:tcPr>
          <w:p w14:paraId="51DF7D58">
            <w:pPr>
              <w:spacing w:beforeLines="0" w:afterLines="0"/>
              <w:jc w:val="left"/>
              <w:rPr>
                <w:rFonts w:hint="default" w:ascii="宋体" w:hAnsi="宋体" w:eastAsiaTheme="minorEastAsia" w:cstheme="minorBidi"/>
                <w:color w:val="000000"/>
                <w:kern w:val="2"/>
                <w:sz w:val="23"/>
                <w:szCs w:val="24"/>
                <w:lang w:val="en-US" w:eastAsia="zh-CN" w:bidi="ar-SA"/>
              </w:rPr>
            </w:pPr>
            <w:r>
              <w:rPr>
                <w:rFonts w:hint="eastAsia" w:ascii="宋体" w:hAnsi="宋体"/>
                <w:color w:val="000000"/>
                <w:sz w:val="23"/>
                <w:szCs w:val="24"/>
              </w:rPr>
              <w:t>单台≥200L。</w:t>
            </w:r>
          </w:p>
        </w:tc>
      </w:tr>
      <w:tr w14:paraId="55F66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7" w:type="dxa"/>
            <w:shd w:val="solid" w:color="FFFFFF" w:fill="auto"/>
            <w:vAlign w:val="top"/>
          </w:tcPr>
          <w:p w14:paraId="09A4DA8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4</w:t>
            </w:r>
          </w:p>
        </w:tc>
        <w:tc>
          <w:tcPr>
            <w:tcW w:w="1779" w:type="dxa"/>
            <w:shd w:val="solid" w:color="FFFFFF" w:fill="auto"/>
            <w:vAlign w:val="top"/>
          </w:tcPr>
          <w:p w14:paraId="50D5309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外形尺寸</w:t>
            </w:r>
          </w:p>
        </w:tc>
        <w:tc>
          <w:tcPr>
            <w:tcW w:w="5946" w:type="dxa"/>
            <w:shd w:val="solid" w:color="FFFFFF" w:fill="auto"/>
            <w:vAlign w:val="top"/>
          </w:tcPr>
          <w:p w14:paraId="7CB307B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≤φ650mm×1300mm（含脚轮）。</w:t>
            </w:r>
          </w:p>
        </w:tc>
      </w:tr>
      <w:tr w14:paraId="6EA93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7" w:type="dxa"/>
            <w:shd w:val="solid" w:color="FFFFFF" w:fill="auto"/>
            <w:vAlign w:val="top"/>
          </w:tcPr>
          <w:p w14:paraId="3E8D7100">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5</w:t>
            </w:r>
          </w:p>
        </w:tc>
        <w:tc>
          <w:tcPr>
            <w:tcW w:w="1779" w:type="dxa"/>
            <w:shd w:val="solid" w:color="FFFFFF" w:fill="auto"/>
            <w:vAlign w:val="top"/>
          </w:tcPr>
          <w:p w14:paraId="5265090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材质</w:t>
            </w:r>
          </w:p>
        </w:tc>
        <w:tc>
          <w:tcPr>
            <w:tcW w:w="5946" w:type="dxa"/>
            <w:shd w:val="solid" w:color="FFFFFF" w:fill="auto"/>
            <w:vAlign w:val="top"/>
          </w:tcPr>
          <w:p w14:paraId="20B69A6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奥氏体不锈钢（SUS304或更优），符合GB/T 16774-2012要求。</w:t>
            </w:r>
          </w:p>
        </w:tc>
      </w:tr>
      <w:tr w14:paraId="19E1E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7" w:type="dxa"/>
            <w:shd w:val="solid" w:color="FFFFFF" w:fill="auto"/>
            <w:vAlign w:val="top"/>
          </w:tcPr>
          <w:p w14:paraId="438DE8F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6</w:t>
            </w:r>
          </w:p>
        </w:tc>
        <w:tc>
          <w:tcPr>
            <w:tcW w:w="1779" w:type="dxa"/>
            <w:shd w:val="solid" w:color="FFFFFF" w:fill="auto"/>
            <w:vAlign w:val="top"/>
          </w:tcPr>
          <w:p w14:paraId="14A78B1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绝热方式</w:t>
            </w:r>
          </w:p>
        </w:tc>
        <w:tc>
          <w:tcPr>
            <w:tcW w:w="5946" w:type="dxa"/>
            <w:shd w:val="solid" w:color="FFFFFF" w:fill="auto"/>
            <w:vAlign w:val="top"/>
          </w:tcPr>
          <w:p w14:paraId="117A08B0">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高真空多层绝热。</w:t>
            </w:r>
          </w:p>
        </w:tc>
      </w:tr>
      <w:tr w14:paraId="6F847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7" w:type="dxa"/>
            <w:shd w:val="solid" w:color="FFFFFF" w:fill="auto"/>
            <w:vAlign w:val="top"/>
          </w:tcPr>
          <w:p w14:paraId="4AD2A14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7</w:t>
            </w:r>
          </w:p>
        </w:tc>
        <w:tc>
          <w:tcPr>
            <w:tcW w:w="1779" w:type="dxa"/>
            <w:shd w:val="solid" w:color="FFFFFF" w:fill="auto"/>
            <w:vAlign w:val="top"/>
          </w:tcPr>
          <w:p w14:paraId="6487E8C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标准工作压力</w:t>
            </w:r>
          </w:p>
        </w:tc>
        <w:tc>
          <w:tcPr>
            <w:tcW w:w="5946" w:type="dxa"/>
            <w:shd w:val="solid" w:color="FFFFFF" w:fill="auto"/>
            <w:vAlign w:val="top"/>
          </w:tcPr>
          <w:p w14:paraId="6C155259">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≤0.05MPa。</w:t>
            </w:r>
          </w:p>
        </w:tc>
      </w:tr>
      <w:tr w14:paraId="45774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7" w:type="dxa"/>
            <w:shd w:val="solid" w:color="FFFFFF" w:fill="auto"/>
            <w:vAlign w:val="top"/>
          </w:tcPr>
          <w:p w14:paraId="302154CF">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8</w:t>
            </w:r>
          </w:p>
        </w:tc>
        <w:tc>
          <w:tcPr>
            <w:tcW w:w="1779" w:type="dxa"/>
            <w:shd w:val="solid" w:color="FFFFFF" w:fill="auto"/>
            <w:vAlign w:val="top"/>
          </w:tcPr>
          <w:p w14:paraId="58208C4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最高工作压力</w:t>
            </w:r>
          </w:p>
        </w:tc>
        <w:tc>
          <w:tcPr>
            <w:tcW w:w="5946" w:type="dxa"/>
            <w:shd w:val="solid" w:color="FFFFFF" w:fill="auto"/>
            <w:vAlign w:val="top"/>
          </w:tcPr>
          <w:p w14:paraId="335098E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≤0.09MPa。</w:t>
            </w:r>
          </w:p>
        </w:tc>
      </w:tr>
      <w:tr w14:paraId="21072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7" w:type="dxa"/>
            <w:shd w:val="solid" w:color="FFFFFF" w:fill="auto"/>
            <w:vAlign w:val="top"/>
          </w:tcPr>
          <w:p w14:paraId="62BCF5A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9</w:t>
            </w:r>
          </w:p>
        </w:tc>
        <w:tc>
          <w:tcPr>
            <w:tcW w:w="1779" w:type="dxa"/>
            <w:shd w:val="solid" w:color="FFFFFF" w:fill="auto"/>
            <w:vAlign w:val="top"/>
          </w:tcPr>
          <w:p w14:paraId="26C221C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安全阀配置</w:t>
            </w:r>
          </w:p>
        </w:tc>
        <w:tc>
          <w:tcPr>
            <w:tcW w:w="5946" w:type="dxa"/>
            <w:shd w:val="solid" w:color="FFFFFF" w:fill="auto"/>
            <w:vAlign w:val="top"/>
          </w:tcPr>
          <w:p w14:paraId="534FD8A8">
            <w:pPr>
              <w:spacing w:beforeLines="0" w:afterLines="0"/>
              <w:jc w:val="left"/>
              <w:rPr>
                <w:rFonts w:hint="default" w:ascii="宋体" w:hAnsi="宋体" w:eastAsiaTheme="minorEastAsia" w:cstheme="minorBidi"/>
                <w:color w:val="000000"/>
                <w:kern w:val="2"/>
                <w:sz w:val="23"/>
                <w:szCs w:val="24"/>
                <w:lang w:val="en-US" w:eastAsia="zh-CN" w:bidi="ar-SA"/>
              </w:rPr>
            </w:pPr>
            <w:r>
              <w:rPr>
                <w:rFonts w:hint="eastAsia" w:ascii="宋体" w:hAnsi="宋体"/>
                <w:color w:val="000000"/>
                <w:sz w:val="23"/>
                <w:szCs w:val="24"/>
              </w:rPr>
              <w:t>配备一次安全阀和二次安全阀双重保护。</w:t>
            </w:r>
          </w:p>
        </w:tc>
      </w:tr>
      <w:tr w14:paraId="21F0A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7" w:type="dxa"/>
            <w:shd w:val="solid" w:color="FFFFFF" w:fill="auto"/>
            <w:vAlign w:val="top"/>
          </w:tcPr>
          <w:p w14:paraId="3AD92427">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10</w:t>
            </w:r>
          </w:p>
        </w:tc>
        <w:tc>
          <w:tcPr>
            <w:tcW w:w="1779" w:type="dxa"/>
            <w:shd w:val="solid" w:color="FFFFFF" w:fill="auto"/>
            <w:vAlign w:val="top"/>
          </w:tcPr>
          <w:p w14:paraId="23EC99A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一次安全阀开启压力</w:t>
            </w:r>
          </w:p>
        </w:tc>
        <w:tc>
          <w:tcPr>
            <w:tcW w:w="5946" w:type="dxa"/>
            <w:shd w:val="solid" w:color="FFFFFF" w:fill="auto"/>
            <w:vAlign w:val="top"/>
          </w:tcPr>
          <w:p w14:paraId="79ED6D4F">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0.099MPa。</w:t>
            </w:r>
          </w:p>
        </w:tc>
      </w:tr>
      <w:tr w14:paraId="4442D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7" w:type="dxa"/>
            <w:shd w:val="solid" w:color="FFFFFF" w:fill="auto"/>
            <w:vAlign w:val="top"/>
          </w:tcPr>
          <w:p w14:paraId="59A5540B">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11</w:t>
            </w:r>
          </w:p>
        </w:tc>
        <w:tc>
          <w:tcPr>
            <w:tcW w:w="1779" w:type="dxa"/>
            <w:shd w:val="solid" w:color="FFFFFF" w:fill="auto"/>
            <w:vAlign w:val="top"/>
          </w:tcPr>
          <w:p w14:paraId="77D4961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二次安全阀开启压力</w:t>
            </w:r>
          </w:p>
        </w:tc>
        <w:tc>
          <w:tcPr>
            <w:tcW w:w="5946" w:type="dxa"/>
            <w:shd w:val="solid" w:color="FFFFFF" w:fill="auto"/>
            <w:vAlign w:val="top"/>
          </w:tcPr>
          <w:p w14:paraId="557D4FB8">
            <w:pPr>
              <w:spacing w:beforeLines="0" w:afterLines="0"/>
              <w:jc w:val="left"/>
              <w:rPr>
                <w:rFonts w:hint="default" w:ascii="Segoe UI" w:hAnsi="Segoe UI" w:eastAsia="Segoe UI" w:cstheme="minorBidi"/>
                <w:color w:val="000000"/>
                <w:kern w:val="2"/>
                <w:sz w:val="23"/>
                <w:szCs w:val="24"/>
                <w:lang w:val="en-US" w:eastAsia="zh-CN" w:bidi="ar-SA"/>
              </w:rPr>
            </w:pPr>
            <w:r>
              <w:rPr>
                <w:rFonts w:hint="eastAsia" w:ascii="Segoe UI" w:hAnsi="Segoe UI" w:eastAsia="Segoe UI"/>
                <w:color w:val="000000"/>
                <w:sz w:val="23"/>
                <w:szCs w:val="24"/>
              </w:rPr>
              <w:t>≤0.15MPa。</w:t>
            </w:r>
          </w:p>
        </w:tc>
      </w:tr>
      <w:tr w14:paraId="3BEDB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7" w:type="dxa"/>
            <w:shd w:val="solid" w:color="FFFFFF" w:fill="auto"/>
            <w:vAlign w:val="top"/>
          </w:tcPr>
          <w:p w14:paraId="413EFF17">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12</w:t>
            </w:r>
          </w:p>
        </w:tc>
        <w:tc>
          <w:tcPr>
            <w:tcW w:w="1779" w:type="dxa"/>
            <w:shd w:val="solid" w:color="FFFFFF" w:fill="auto"/>
            <w:vAlign w:val="top"/>
          </w:tcPr>
          <w:p w14:paraId="6CEFB2C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压力表指示范围</w:t>
            </w:r>
          </w:p>
        </w:tc>
        <w:tc>
          <w:tcPr>
            <w:tcW w:w="5946" w:type="dxa"/>
            <w:shd w:val="solid" w:color="FFFFFF" w:fill="auto"/>
            <w:vAlign w:val="top"/>
          </w:tcPr>
          <w:p w14:paraId="66F20B2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0～0.25MPa。</w:t>
            </w:r>
          </w:p>
        </w:tc>
      </w:tr>
      <w:tr w14:paraId="0BBBA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7" w:type="dxa"/>
            <w:shd w:val="solid" w:color="FFFFFF" w:fill="auto"/>
            <w:vAlign w:val="top"/>
          </w:tcPr>
          <w:p w14:paraId="68542234">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13</w:t>
            </w:r>
          </w:p>
        </w:tc>
        <w:tc>
          <w:tcPr>
            <w:tcW w:w="1779" w:type="dxa"/>
            <w:shd w:val="solid" w:color="FFFFFF" w:fill="auto"/>
            <w:vAlign w:val="top"/>
          </w:tcPr>
          <w:p w14:paraId="47FFDD21">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静态液氮日蒸发率</w:t>
            </w:r>
          </w:p>
        </w:tc>
        <w:tc>
          <w:tcPr>
            <w:tcW w:w="5946" w:type="dxa"/>
            <w:shd w:val="solid" w:color="FFFFFF" w:fill="auto"/>
            <w:vAlign w:val="top"/>
          </w:tcPr>
          <w:p w14:paraId="46A8847A">
            <w:pPr>
              <w:spacing w:beforeLines="0" w:afterLines="0"/>
              <w:jc w:val="left"/>
              <w:rPr>
                <w:rFonts w:hint="default" w:ascii="Segoe UI" w:hAnsi="Segoe UI" w:eastAsia="Segoe UI" w:cstheme="minorBidi"/>
                <w:color w:val="000000"/>
                <w:kern w:val="2"/>
                <w:sz w:val="23"/>
                <w:szCs w:val="24"/>
                <w:lang w:val="en-US" w:eastAsia="zh-CN" w:bidi="ar-SA"/>
              </w:rPr>
            </w:pPr>
            <w:r>
              <w:rPr>
                <w:rFonts w:hint="eastAsia" w:ascii="Segoe UI" w:hAnsi="Segoe UI" w:eastAsia="Segoe UI"/>
                <w:color w:val="000000"/>
                <w:sz w:val="23"/>
                <w:szCs w:val="24"/>
              </w:rPr>
              <w:t>≤1.0%。</w:t>
            </w:r>
          </w:p>
        </w:tc>
      </w:tr>
      <w:tr w14:paraId="243DF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7" w:type="dxa"/>
            <w:shd w:val="solid" w:color="FFFFFF" w:fill="auto"/>
            <w:vAlign w:val="top"/>
          </w:tcPr>
          <w:p w14:paraId="2A208138">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14</w:t>
            </w:r>
          </w:p>
        </w:tc>
        <w:tc>
          <w:tcPr>
            <w:tcW w:w="1779" w:type="dxa"/>
            <w:shd w:val="solid" w:color="FFFFFF" w:fill="auto"/>
            <w:vAlign w:val="top"/>
          </w:tcPr>
          <w:p w14:paraId="11FBCEE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输液量</w:t>
            </w:r>
          </w:p>
        </w:tc>
        <w:tc>
          <w:tcPr>
            <w:tcW w:w="5946" w:type="dxa"/>
            <w:shd w:val="solid" w:color="FFFFFF" w:fill="auto"/>
            <w:vAlign w:val="top"/>
          </w:tcPr>
          <w:p w14:paraId="4C30E8A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≥10L/min。</w:t>
            </w:r>
          </w:p>
        </w:tc>
      </w:tr>
      <w:tr w14:paraId="339A1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7" w:type="dxa"/>
            <w:shd w:val="solid" w:color="FFFFFF" w:fill="auto"/>
            <w:vAlign w:val="top"/>
          </w:tcPr>
          <w:p w14:paraId="6BAB3242">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15</w:t>
            </w:r>
          </w:p>
        </w:tc>
        <w:tc>
          <w:tcPr>
            <w:tcW w:w="1779" w:type="dxa"/>
            <w:shd w:val="solid" w:color="FFFFFF" w:fill="auto"/>
            <w:vAlign w:val="top"/>
          </w:tcPr>
          <w:p w14:paraId="3A95249E">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液位指示</w:t>
            </w:r>
          </w:p>
        </w:tc>
        <w:tc>
          <w:tcPr>
            <w:tcW w:w="5946" w:type="dxa"/>
            <w:shd w:val="solid" w:color="FFFFFF" w:fill="auto"/>
            <w:vAlign w:val="top"/>
          </w:tcPr>
          <w:p w14:paraId="1C3CD80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配备液位计（或数显液位计），可实时显示罐内液氮余量。</w:t>
            </w:r>
          </w:p>
        </w:tc>
      </w:tr>
      <w:tr w14:paraId="352EF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7" w:type="dxa"/>
            <w:shd w:val="solid" w:color="FFFFFF" w:fill="auto"/>
            <w:vAlign w:val="top"/>
          </w:tcPr>
          <w:p w14:paraId="1CDCA854">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16</w:t>
            </w:r>
          </w:p>
        </w:tc>
        <w:tc>
          <w:tcPr>
            <w:tcW w:w="1779" w:type="dxa"/>
            <w:shd w:val="solid" w:color="FFFFFF" w:fill="auto"/>
            <w:vAlign w:val="top"/>
          </w:tcPr>
          <w:p w14:paraId="4619EAC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移动装置</w:t>
            </w:r>
          </w:p>
        </w:tc>
        <w:tc>
          <w:tcPr>
            <w:tcW w:w="5946" w:type="dxa"/>
            <w:shd w:val="solid" w:color="FFFFFF" w:fill="auto"/>
            <w:vAlign w:val="top"/>
          </w:tcPr>
          <w:p w14:paraId="451A15C0">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配备四只独立刹车的万向脚轮，移动方便，停靠稳定。</w:t>
            </w:r>
          </w:p>
        </w:tc>
      </w:tr>
      <w:tr w14:paraId="0AA98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7" w:type="dxa"/>
            <w:shd w:val="solid" w:color="FFFFFF" w:fill="auto"/>
            <w:vAlign w:val="top"/>
          </w:tcPr>
          <w:p w14:paraId="3C57A7A3">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17</w:t>
            </w:r>
          </w:p>
        </w:tc>
        <w:tc>
          <w:tcPr>
            <w:tcW w:w="1779" w:type="dxa"/>
            <w:shd w:val="solid" w:color="FFFFFF" w:fill="auto"/>
            <w:vAlign w:val="top"/>
          </w:tcPr>
          <w:p w14:paraId="0EBD5040">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配套附件</w:t>
            </w:r>
          </w:p>
        </w:tc>
        <w:tc>
          <w:tcPr>
            <w:tcW w:w="5946" w:type="dxa"/>
            <w:shd w:val="solid" w:color="FFFFFF" w:fill="auto"/>
            <w:vAlign w:val="top"/>
          </w:tcPr>
          <w:p w14:paraId="01EDFB0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包含输液软管（材质及长度由投标人明确）。</w:t>
            </w:r>
          </w:p>
        </w:tc>
      </w:tr>
      <w:tr w14:paraId="7A59E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7" w:type="dxa"/>
            <w:shd w:val="solid" w:color="FFFFFF" w:fill="auto"/>
            <w:vAlign w:val="top"/>
          </w:tcPr>
          <w:p w14:paraId="68E44D3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宋体"/>
                <w:color w:val="000000"/>
                <w:sz w:val="22"/>
                <w:szCs w:val="24"/>
                <w:lang w:val="en-US" w:eastAsia="zh-CN"/>
              </w:rPr>
              <w:t>*</w:t>
            </w:r>
            <w:r>
              <w:rPr>
                <w:rFonts w:hint="eastAsia" w:ascii="Segoe UI" w:hAnsi="Segoe UI" w:eastAsia="Segoe UI"/>
                <w:color w:val="000000"/>
                <w:sz w:val="22"/>
                <w:szCs w:val="24"/>
              </w:rPr>
              <w:t>18</w:t>
            </w:r>
          </w:p>
        </w:tc>
        <w:tc>
          <w:tcPr>
            <w:tcW w:w="1779" w:type="dxa"/>
            <w:shd w:val="solid" w:color="FFFFFF" w:fill="auto"/>
            <w:vAlign w:val="top"/>
          </w:tcPr>
          <w:p w14:paraId="366B7F7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兼容性要求</w:t>
            </w:r>
          </w:p>
        </w:tc>
        <w:tc>
          <w:tcPr>
            <w:tcW w:w="5946" w:type="dxa"/>
            <w:shd w:val="solid" w:color="FFFFFF" w:fill="auto"/>
            <w:vAlign w:val="top"/>
          </w:tcPr>
          <w:p w14:paraId="1F0C8089">
            <w:pPr>
              <w:spacing w:beforeLines="0" w:afterLines="0"/>
              <w:jc w:val="left"/>
              <w:rPr>
                <w:rFonts w:hint="default" w:ascii="宋体" w:hAnsi="宋体" w:eastAsiaTheme="minorEastAsia" w:cstheme="minorBidi"/>
                <w:color w:val="000000"/>
                <w:kern w:val="2"/>
                <w:sz w:val="23"/>
                <w:szCs w:val="24"/>
                <w:lang w:val="en-US" w:eastAsia="zh-CN" w:bidi="ar-SA"/>
              </w:rPr>
            </w:pPr>
            <w:r>
              <w:rPr>
                <w:rFonts w:hint="eastAsia" w:ascii="宋体" w:hAnsi="宋体"/>
                <w:color w:val="000000"/>
                <w:sz w:val="23"/>
                <w:szCs w:val="24"/>
              </w:rPr>
              <w:t>须与科室现有程序降温仪配套使用，确保接口及压力参数匹配（投标时须提供兼容性说明）。</w:t>
            </w:r>
          </w:p>
        </w:tc>
      </w:tr>
      <w:tr w14:paraId="1B12D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solid" w:color="FFFFFF" w:fill="auto"/>
            <w:vAlign w:val="top"/>
          </w:tcPr>
          <w:p w14:paraId="37698FC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19</w:t>
            </w:r>
          </w:p>
        </w:tc>
        <w:tc>
          <w:tcPr>
            <w:tcW w:w="1779" w:type="dxa"/>
            <w:shd w:val="solid" w:color="FFFFFF" w:fill="auto"/>
            <w:vAlign w:val="top"/>
          </w:tcPr>
          <w:p w14:paraId="310C6CC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真空质保</w:t>
            </w:r>
          </w:p>
        </w:tc>
        <w:tc>
          <w:tcPr>
            <w:tcW w:w="5946" w:type="dxa"/>
            <w:shd w:val="solid" w:color="FFFFFF" w:fill="auto"/>
            <w:vAlign w:val="top"/>
          </w:tcPr>
          <w:p w14:paraId="1CA68EE2">
            <w:pPr>
              <w:spacing w:beforeLines="0" w:afterLines="0"/>
              <w:jc w:val="left"/>
              <w:rPr>
                <w:rFonts w:hint="default" w:ascii="宋体" w:hAnsi="宋体" w:eastAsiaTheme="minorEastAsia" w:cstheme="minorBidi"/>
                <w:color w:val="000000"/>
                <w:kern w:val="2"/>
                <w:sz w:val="23"/>
                <w:szCs w:val="24"/>
                <w:lang w:val="en-US" w:eastAsia="zh-CN" w:bidi="ar-SA"/>
              </w:rPr>
            </w:pPr>
            <w:r>
              <w:rPr>
                <w:rFonts w:hint="eastAsia" w:ascii="宋体" w:hAnsi="宋体"/>
                <w:color w:val="000000"/>
                <w:sz w:val="23"/>
                <w:szCs w:val="24"/>
              </w:rPr>
              <w:t>提供≥5年真空质保。</w:t>
            </w:r>
          </w:p>
        </w:tc>
      </w:tr>
      <w:tr w14:paraId="7120B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solid" w:color="FFFFFF" w:fill="auto"/>
            <w:vAlign w:val="top"/>
          </w:tcPr>
          <w:p w14:paraId="6EFAA4F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20</w:t>
            </w:r>
          </w:p>
        </w:tc>
        <w:tc>
          <w:tcPr>
            <w:tcW w:w="1779" w:type="dxa"/>
            <w:shd w:val="solid" w:color="FFFFFF" w:fill="auto"/>
            <w:vAlign w:val="top"/>
          </w:tcPr>
          <w:p w14:paraId="237D975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执行标准</w:t>
            </w:r>
          </w:p>
        </w:tc>
        <w:tc>
          <w:tcPr>
            <w:tcW w:w="5946" w:type="dxa"/>
            <w:shd w:val="solid" w:color="FFFFFF" w:fill="auto"/>
            <w:vAlign w:val="top"/>
          </w:tcPr>
          <w:p w14:paraId="0720BDBE">
            <w:pPr>
              <w:spacing w:beforeLines="0" w:afterLines="0"/>
              <w:jc w:val="left"/>
              <w:rPr>
                <w:rFonts w:hint="default" w:ascii="宋体" w:hAnsi="宋体" w:eastAsiaTheme="minorEastAsia" w:cstheme="minorBidi"/>
                <w:color w:val="000000"/>
                <w:kern w:val="2"/>
                <w:sz w:val="23"/>
                <w:szCs w:val="24"/>
                <w:lang w:val="en-US" w:eastAsia="zh-CN" w:bidi="ar-SA"/>
              </w:rPr>
            </w:pPr>
            <w:r>
              <w:rPr>
                <w:rFonts w:hint="eastAsia" w:ascii="宋体" w:hAnsi="宋体"/>
                <w:color w:val="000000"/>
                <w:sz w:val="23"/>
                <w:szCs w:val="24"/>
              </w:rPr>
              <w:t>符合GB/T 16774-2012《自增压式液氮容器》。</w:t>
            </w:r>
          </w:p>
        </w:tc>
      </w:tr>
      <w:tr w14:paraId="612BE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solid" w:color="FFFFFF" w:fill="auto"/>
            <w:vAlign w:val="top"/>
          </w:tcPr>
          <w:p w14:paraId="7C8FC7B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21</w:t>
            </w:r>
          </w:p>
        </w:tc>
        <w:tc>
          <w:tcPr>
            <w:tcW w:w="1779" w:type="dxa"/>
            <w:shd w:val="solid" w:color="FFFFFF" w:fill="auto"/>
            <w:vAlign w:val="top"/>
          </w:tcPr>
          <w:p w14:paraId="2B8E606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配置清单</w:t>
            </w:r>
          </w:p>
        </w:tc>
        <w:tc>
          <w:tcPr>
            <w:tcW w:w="5946" w:type="dxa"/>
            <w:shd w:val="solid" w:color="FFFFFF" w:fill="auto"/>
            <w:vAlign w:val="top"/>
          </w:tcPr>
          <w:p w14:paraId="4F7D5F6E">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自增压补给罐主机1台；液位计（或数显液位计）1套；输液软管1套（含接头）；脚轮4只（已安装）；说明书、合格证、保修卡各1份。</w:t>
            </w:r>
          </w:p>
        </w:tc>
      </w:tr>
      <w:tr w14:paraId="698D6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solid" w:color="FFFFFF" w:fill="auto"/>
            <w:vAlign w:val="top"/>
          </w:tcPr>
          <w:p w14:paraId="50DEC6EF">
            <w:pPr>
              <w:spacing w:beforeLines="0" w:afterLines="0"/>
              <w:jc w:val="left"/>
              <w:rPr>
                <w:rFonts w:hint="default" w:ascii="Segoe UI" w:hAnsi="Segoe UI" w:eastAsia="宋体"/>
                <w:color w:val="000000"/>
                <w:sz w:val="22"/>
                <w:szCs w:val="24"/>
                <w:lang w:val="en-US" w:eastAsia="zh-CN"/>
              </w:rPr>
            </w:pPr>
            <w:r>
              <w:rPr>
                <w:rFonts w:hint="eastAsia" w:ascii="Segoe UI" w:hAnsi="Segoe UI" w:eastAsia="宋体"/>
                <w:color w:val="000000"/>
                <w:sz w:val="22"/>
                <w:szCs w:val="24"/>
                <w:lang w:val="en-US" w:eastAsia="zh-CN"/>
              </w:rPr>
              <w:t>22</w:t>
            </w:r>
          </w:p>
        </w:tc>
        <w:tc>
          <w:tcPr>
            <w:tcW w:w="1779" w:type="dxa"/>
            <w:shd w:val="solid" w:color="FFFFFF" w:fill="auto"/>
            <w:vAlign w:val="top"/>
          </w:tcPr>
          <w:p w14:paraId="0FAA3896">
            <w:pPr>
              <w:spacing w:beforeLines="0" w:afterLines="0"/>
              <w:jc w:val="left"/>
              <w:rPr>
                <w:rFonts w:hint="default" w:ascii="Segoe UI" w:hAnsi="Segoe UI" w:eastAsia="宋体"/>
                <w:color w:val="000000"/>
                <w:sz w:val="22"/>
                <w:szCs w:val="24"/>
                <w:lang w:val="en-US" w:eastAsia="zh-CN"/>
              </w:rPr>
            </w:pPr>
            <w:r>
              <w:rPr>
                <w:rFonts w:hint="eastAsia" w:ascii="Segoe UI" w:hAnsi="Segoe UI" w:eastAsia="宋体"/>
                <w:color w:val="000000"/>
                <w:sz w:val="22"/>
                <w:szCs w:val="24"/>
                <w:lang w:val="en-US" w:eastAsia="zh-CN"/>
              </w:rPr>
              <w:t>质保期</w:t>
            </w:r>
          </w:p>
        </w:tc>
        <w:tc>
          <w:tcPr>
            <w:tcW w:w="5946" w:type="dxa"/>
            <w:shd w:val="solid" w:color="FFFFFF" w:fill="auto"/>
            <w:vAlign w:val="top"/>
          </w:tcPr>
          <w:p w14:paraId="3D535A16">
            <w:pPr>
              <w:spacing w:beforeLines="0" w:afterLines="0"/>
              <w:jc w:val="left"/>
              <w:rPr>
                <w:rFonts w:hint="default" w:ascii="Segoe UI" w:hAnsi="Segoe UI" w:eastAsia="宋体"/>
                <w:color w:val="000000"/>
                <w:sz w:val="22"/>
                <w:szCs w:val="24"/>
                <w:lang w:val="en-US" w:eastAsia="zh-CN"/>
              </w:rPr>
            </w:pPr>
            <w:r>
              <w:rPr>
                <w:rFonts w:hint="eastAsia" w:ascii="Segoe UI" w:hAnsi="Segoe UI" w:eastAsia="宋体"/>
                <w:color w:val="000000"/>
                <w:sz w:val="22"/>
                <w:szCs w:val="24"/>
                <w:lang w:val="en-US" w:eastAsia="zh-CN"/>
              </w:rPr>
              <w:t>整机原厂质保≥3年</w:t>
            </w:r>
          </w:p>
        </w:tc>
      </w:tr>
    </w:tbl>
    <w:p w14:paraId="7DFA0481">
      <w:pPr>
        <w:rPr>
          <w:rFonts w:hint="eastAsia" w:eastAsiaTheme="minorEastAsia"/>
          <w:lang w:eastAsia="zh-CN"/>
        </w:rPr>
      </w:pPr>
    </w:p>
    <w:p w14:paraId="29D7ABD4">
      <w:pPr>
        <w:rPr>
          <w:rFonts w:hint="eastAsia" w:eastAsiaTheme="minorEastAsia"/>
          <w:lang w:eastAsia="zh-CN"/>
        </w:rPr>
      </w:pPr>
    </w:p>
    <w:p w14:paraId="792525C3">
      <w:pPr>
        <w:rPr>
          <w:rFonts w:hint="eastAsia" w:eastAsiaTheme="minorEastAsia"/>
          <w:lang w:eastAsia="zh-CN"/>
        </w:rPr>
      </w:pPr>
    </w:p>
    <w:p w14:paraId="4D6EFC2B">
      <w:pPr>
        <w:jc w:val="center"/>
        <w:rPr>
          <w:rFonts w:hint="eastAsia"/>
          <w:sz w:val="28"/>
          <w:szCs w:val="36"/>
          <w:lang w:val="en-US" w:eastAsia="zh-CN"/>
        </w:rPr>
      </w:pPr>
    </w:p>
    <w:p w14:paraId="731D3771">
      <w:pPr>
        <w:jc w:val="center"/>
        <w:rPr>
          <w:rFonts w:hint="eastAsia"/>
          <w:b/>
          <w:bCs/>
          <w:sz w:val="28"/>
          <w:szCs w:val="36"/>
          <w:lang w:val="en-US" w:eastAsia="zh-CN"/>
        </w:rPr>
      </w:pPr>
      <w:r>
        <w:rPr>
          <w:rFonts w:hint="eastAsia"/>
          <w:b/>
          <w:bCs/>
          <w:sz w:val="28"/>
          <w:szCs w:val="36"/>
          <w:lang w:val="en-US" w:eastAsia="zh-CN"/>
        </w:rPr>
        <w:t>43.气囊压力监测表技术参数</w:t>
      </w:r>
    </w:p>
    <w:p w14:paraId="40C59256">
      <w:pPr>
        <w:jc w:val="both"/>
        <w:rPr>
          <w:rFonts w:hint="default"/>
          <w:sz w:val="28"/>
          <w:szCs w:val="36"/>
          <w:lang w:val="en-US" w:eastAsia="zh-CN"/>
        </w:rPr>
      </w:pPr>
      <w:r>
        <w:rPr>
          <w:rFonts w:hint="eastAsia"/>
          <w:sz w:val="28"/>
          <w:szCs w:val="36"/>
          <w:lang w:val="en-US" w:eastAsia="zh-CN"/>
        </w:rPr>
        <w:t>数量：1套</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1"/>
        <w:gridCol w:w="1710"/>
        <w:gridCol w:w="5581"/>
      </w:tblGrid>
      <w:tr w14:paraId="7A604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0D252281">
            <w:pPr>
              <w:jc w:val="both"/>
              <w:rPr>
                <w:rFonts w:hint="default"/>
                <w:sz w:val="28"/>
                <w:szCs w:val="36"/>
                <w:vertAlign w:val="baseline"/>
                <w:lang w:val="en-US" w:eastAsia="zh-CN"/>
              </w:rPr>
            </w:pPr>
            <w:r>
              <w:rPr>
                <w:rFonts w:hint="eastAsia"/>
                <w:sz w:val="28"/>
                <w:szCs w:val="36"/>
                <w:vertAlign w:val="baseline"/>
                <w:lang w:val="en-US" w:eastAsia="zh-CN"/>
              </w:rPr>
              <w:t>序号</w:t>
            </w:r>
          </w:p>
        </w:tc>
        <w:tc>
          <w:tcPr>
            <w:tcW w:w="1710" w:type="dxa"/>
          </w:tcPr>
          <w:p w14:paraId="06C4BCE2">
            <w:pPr>
              <w:jc w:val="both"/>
              <w:rPr>
                <w:rFonts w:hint="default"/>
                <w:sz w:val="28"/>
                <w:szCs w:val="36"/>
                <w:vertAlign w:val="baseline"/>
                <w:lang w:val="en-US" w:eastAsia="zh-CN"/>
              </w:rPr>
            </w:pPr>
            <w:r>
              <w:rPr>
                <w:rFonts w:hint="eastAsia"/>
                <w:sz w:val="28"/>
                <w:szCs w:val="36"/>
                <w:vertAlign w:val="baseline"/>
                <w:lang w:val="en-US" w:eastAsia="zh-CN"/>
              </w:rPr>
              <w:t>技术规格</w:t>
            </w:r>
          </w:p>
        </w:tc>
        <w:tc>
          <w:tcPr>
            <w:tcW w:w="5581" w:type="dxa"/>
          </w:tcPr>
          <w:p w14:paraId="4FFB3F23">
            <w:pPr>
              <w:jc w:val="both"/>
              <w:rPr>
                <w:rFonts w:hint="default"/>
                <w:sz w:val="28"/>
                <w:szCs w:val="36"/>
                <w:vertAlign w:val="baseline"/>
                <w:lang w:val="en-US" w:eastAsia="zh-CN"/>
              </w:rPr>
            </w:pPr>
            <w:r>
              <w:rPr>
                <w:rFonts w:hint="eastAsia"/>
                <w:sz w:val="28"/>
                <w:szCs w:val="36"/>
                <w:vertAlign w:val="baseline"/>
                <w:lang w:val="en-US" w:eastAsia="zh-CN"/>
              </w:rPr>
              <w:t>技术要求</w:t>
            </w:r>
          </w:p>
        </w:tc>
      </w:tr>
      <w:tr w14:paraId="0FFAC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1420E7BB">
            <w:pPr>
              <w:jc w:val="both"/>
              <w:rPr>
                <w:rFonts w:hint="default"/>
                <w:sz w:val="28"/>
                <w:szCs w:val="36"/>
                <w:vertAlign w:val="baseline"/>
                <w:lang w:val="en-US" w:eastAsia="zh-CN"/>
              </w:rPr>
            </w:pPr>
            <w:r>
              <w:rPr>
                <w:rFonts w:hint="eastAsia"/>
                <w:sz w:val="28"/>
                <w:szCs w:val="36"/>
                <w:vertAlign w:val="baseline"/>
                <w:lang w:val="en-US" w:eastAsia="zh-CN"/>
              </w:rPr>
              <w:t>1</w:t>
            </w:r>
          </w:p>
        </w:tc>
        <w:tc>
          <w:tcPr>
            <w:tcW w:w="1710" w:type="dxa"/>
          </w:tcPr>
          <w:p w14:paraId="4DBDC649">
            <w:pPr>
              <w:jc w:val="both"/>
              <w:rPr>
                <w:rFonts w:hint="default"/>
                <w:sz w:val="28"/>
                <w:szCs w:val="36"/>
                <w:vertAlign w:val="baseline"/>
                <w:lang w:val="en-US" w:eastAsia="zh-CN"/>
              </w:rPr>
            </w:pPr>
            <w:r>
              <w:rPr>
                <w:rFonts w:hint="eastAsia"/>
                <w:sz w:val="28"/>
                <w:szCs w:val="36"/>
                <w:vertAlign w:val="baseline"/>
                <w:lang w:val="en-US" w:eastAsia="zh-CN"/>
              </w:rPr>
              <w:t>用途</w:t>
            </w:r>
          </w:p>
        </w:tc>
        <w:tc>
          <w:tcPr>
            <w:tcW w:w="5581" w:type="dxa"/>
          </w:tcPr>
          <w:p w14:paraId="3401AD05">
            <w:pPr>
              <w:tabs>
                <w:tab w:val="left" w:pos="912"/>
              </w:tabs>
              <w:jc w:val="both"/>
              <w:rPr>
                <w:rFonts w:hint="default"/>
                <w:sz w:val="28"/>
                <w:szCs w:val="36"/>
                <w:vertAlign w:val="baseline"/>
                <w:lang w:val="en-US" w:eastAsia="zh-CN"/>
              </w:rPr>
            </w:pPr>
            <w:r>
              <w:rPr>
                <w:rFonts w:hint="eastAsia"/>
                <w:sz w:val="28"/>
                <w:szCs w:val="36"/>
                <w:vertAlign w:val="baseline"/>
                <w:lang w:val="en-US" w:eastAsia="zh-CN"/>
              </w:rPr>
              <w:t>用于手术或治疗时，向气管插管、气管切开插管、双腔支气管插管的套囊进行充气并通过对压力表数值监测套囊内的压力。</w:t>
            </w:r>
          </w:p>
        </w:tc>
      </w:tr>
      <w:tr w14:paraId="20A6D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66FCC979">
            <w:pPr>
              <w:jc w:val="both"/>
              <w:rPr>
                <w:rFonts w:hint="default"/>
                <w:sz w:val="28"/>
                <w:szCs w:val="36"/>
                <w:vertAlign w:val="baseline"/>
                <w:lang w:val="en-US" w:eastAsia="zh-CN"/>
              </w:rPr>
            </w:pPr>
            <w:r>
              <w:rPr>
                <w:rFonts w:hint="eastAsia"/>
                <w:sz w:val="28"/>
                <w:szCs w:val="36"/>
                <w:vertAlign w:val="baseline"/>
                <w:lang w:val="en-US" w:eastAsia="zh-CN"/>
              </w:rPr>
              <w:t>2</w:t>
            </w:r>
          </w:p>
        </w:tc>
        <w:tc>
          <w:tcPr>
            <w:tcW w:w="1710" w:type="dxa"/>
          </w:tcPr>
          <w:p w14:paraId="2868055E">
            <w:pPr>
              <w:jc w:val="both"/>
              <w:rPr>
                <w:rFonts w:hint="default"/>
                <w:sz w:val="28"/>
                <w:szCs w:val="36"/>
                <w:vertAlign w:val="baseline"/>
                <w:lang w:val="en-US" w:eastAsia="zh-CN"/>
              </w:rPr>
            </w:pPr>
            <w:r>
              <w:rPr>
                <w:rFonts w:hint="eastAsia"/>
                <w:sz w:val="28"/>
                <w:szCs w:val="36"/>
                <w:vertAlign w:val="baseline"/>
                <w:lang w:val="en-US" w:eastAsia="zh-CN"/>
              </w:rPr>
              <w:t>组成</w:t>
            </w:r>
          </w:p>
        </w:tc>
        <w:tc>
          <w:tcPr>
            <w:tcW w:w="5581" w:type="dxa"/>
          </w:tcPr>
          <w:p w14:paraId="657D13AE">
            <w:pPr>
              <w:jc w:val="both"/>
              <w:rPr>
                <w:rFonts w:hint="default"/>
                <w:sz w:val="28"/>
                <w:szCs w:val="36"/>
                <w:vertAlign w:val="baseline"/>
                <w:lang w:val="en-US" w:eastAsia="zh-CN"/>
              </w:rPr>
            </w:pPr>
            <w:r>
              <w:rPr>
                <w:rFonts w:hint="default"/>
                <w:sz w:val="28"/>
                <w:szCs w:val="36"/>
                <w:vertAlign w:val="baseline"/>
                <w:lang w:val="en-US" w:eastAsia="zh-CN"/>
              </w:rPr>
              <w:t>由压力表盘，球表和连接管组成。非无菌提供</w:t>
            </w:r>
          </w:p>
        </w:tc>
      </w:tr>
      <w:tr w14:paraId="7DC5F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7415B1FD">
            <w:pPr>
              <w:jc w:val="both"/>
              <w:rPr>
                <w:rFonts w:hint="default"/>
                <w:sz w:val="28"/>
                <w:szCs w:val="36"/>
                <w:vertAlign w:val="baseline"/>
                <w:lang w:val="en-US" w:eastAsia="zh-CN"/>
              </w:rPr>
            </w:pPr>
            <w:r>
              <w:rPr>
                <w:rFonts w:hint="eastAsia"/>
                <w:sz w:val="28"/>
                <w:szCs w:val="36"/>
                <w:vertAlign w:val="baseline"/>
                <w:lang w:val="en-US" w:eastAsia="zh-CN"/>
              </w:rPr>
              <w:t>3</w:t>
            </w:r>
          </w:p>
        </w:tc>
        <w:tc>
          <w:tcPr>
            <w:tcW w:w="1710" w:type="dxa"/>
          </w:tcPr>
          <w:p w14:paraId="19335697">
            <w:pPr>
              <w:jc w:val="both"/>
              <w:rPr>
                <w:rFonts w:hint="default"/>
                <w:sz w:val="28"/>
                <w:szCs w:val="36"/>
                <w:vertAlign w:val="baseline"/>
                <w:lang w:val="en-US" w:eastAsia="zh-CN"/>
              </w:rPr>
            </w:pPr>
            <w:r>
              <w:rPr>
                <w:rFonts w:hint="default"/>
                <w:sz w:val="28"/>
                <w:szCs w:val="36"/>
                <w:vertAlign w:val="baseline"/>
                <w:lang w:val="en-US" w:eastAsia="zh-CN"/>
              </w:rPr>
              <w:t>零点指示装置</w:t>
            </w:r>
          </w:p>
        </w:tc>
        <w:tc>
          <w:tcPr>
            <w:tcW w:w="5581" w:type="dxa"/>
          </w:tcPr>
          <w:p w14:paraId="4E3DA9F7">
            <w:pPr>
              <w:jc w:val="both"/>
              <w:rPr>
                <w:rFonts w:hint="default"/>
                <w:sz w:val="28"/>
                <w:szCs w:val="36"/>
                <w:vertAlign w:val="baseline"/>
                <w:lang w:val="en-US" w:eastAsia="zh-CN"/>
              </w:rPr>
            </w:pPr>
            <w:r>
              <w:rPr>
                <w:rFonts w:hint="default"/>
                <w:sz w:val="28"/>
                <w:szCs w:val="36"/>
                <w:vertAlign w:val="baseline"/>
                <w:lang w:val="en-US" w:eastAsia="zh-CN"/>
              </w:rPr>
              <w:t>零标度线应位于标度的左端</w:t>
            </w:r>
          </w:p>
        </w:tc>
      </w:tr>
      <w:tr w14:paraId="77408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6D251C68">
            <w:pPr>
              <w:jc w:val="both"/>
              <w:rPr>
                <w:rFonts w:hint="default"/>
                <w:sz w:val="28"/>
                <w:szCs w:val="36"/>
                <w:vertAlign w:val="baseline"/>
                <w:lang w:val="en-US" w:eastAsia="zh-CN"/>
              </w:rPr>
            </w:pPr>
            <w:r>
              <w:rPr>
                <w:rFonts w:hint="eastAsia"/>
                <w:sz w:val="28"/>
                <w:szCs w:val="36"/>
                <w:vertAlign w:val="baseline"/>
                <w:lang w:val="en-US" w:eastAsia="zh-CN"/>
              </w:rPr>
              <w:t>4</w:t>
            </w:r>
          </w:p>
        </w:tc>
        <w:tc>
          <w:tcPr>
            <w:tcW w:w="1710" w:type="dxa"/>
          </w:tcPr>
          <w:p w14:paraId="1C6833E6">
            <w:pPr>
              <w:jc w:val="both"/>
              <w:rPr>
                <w:rFonts w:hint="default"/>
                <w:sz w:val="28"/>
                <w:szCs w:val="36"/>
                <w:vertAlign w:val="baseline"/>
                <w:lang w:val="en-US" w:eastAsia="zh-CN"/>
              </w:rPr>
            </w:pPr>
            <w:r>
              <w:rPr>
                <w:rFonts w:hint="default"/>
                <w:sz w:val="28"/>
                <w:szCs w:val="36"/>
                <w:vertAlign w:val="baseline"/>
                <w:lang w:val="en-US" w:eastAsia="zh-CN"/>
              </w:rPr>
              <w:t>压力指示量程</w:t>
            </w:r>
          </w:p>
        </w:tc>
        <w:tc>
          <w:tcPr>
            <w:tcW w:w="5581" w:type="dxa"/>
          </w:tcPr>
          <w:p w14:paraId="3CE0AC33">
            <w:pPr>
              <w:jc w:val="both"/>
              <w:rPr>
                <w:rFonts w:hint="default"/>
                <w:sz w:val="28"/>
                <w:szCs w:val="36"/>
                <w:vertAlign w:val="baseline"/>
                <w:lang w:val="en-US" w:eastAsia="zh-CN"/>
              </w:rPr>
            </w:pPr>
            <w:r>
              <w:rPr>
                <w:rFonts w:hint="default"/>
                <w:sz w:val="28"/>
                <w:szCs w:val="36"/>
                <w:vertAlign w:val="baseline"/>
                <w:lang w:val="en-US" w:eastAsia="zh-CN"/>
              </w:rPr>
              <w:t>0-120cmH</w:t>
            </w:r>
            <w:r>
              <w:rPr>
                <w:rFonts w:hint="default"/>
                <w:sz w:val="28"/>
                <w:szCs w:val="36"/>
                <w:vertAlign w:val="subscript"/>
                <w:lang w:val="en-US" w:eastAsia="zh-CN"/>
              </w:rPr>
              <w:t>2</w:t>
            </w:r>
            <w:r>
              <w:rPr>
                <w:rFonts w:hint="default"/>
                <w:sz w:val="28"/>
                <w:szCs w:val="36"/>
                <w:vertAlign w:val="baseline"/>
                <w:lang w:val="en-US" w:eastAsia="zh-CN"/>
              </w:rPr>
              <w:t>O</w:t>
            </w:r>
          </w:p>
        </w:tc>
      </w:tr>
      <w:tr w14:paraId="0E11A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094291D8">
            <w:pPr>
              <w:jc w:val="both"/>
              <w:rPr>
                <w:rFonts w:hint="default"/>
                <w:sz w:val="28"/>
                <w:szCs w:val="36"/>
                <w:vertAlign w:val="baseline"/>
                <w:lang w:val="en-US" w:eastAsia="zh-CN"/>
              </w:rPr>
            </w:pPr>
            <w:r>
              <w:rPr>
                <w:rFonts w:hint="eastAsia"/>
                <w:sz w:val="28"/>
                <w:szCs w:val="36"/>
                <w:vertAlign w:val="baseline"/>
                <w:lang w:val="en-US" w:eastAsia="zh-CN"/>
              </w:rPr>
              <w:t>5</w:t>
            </w:r>
          </w:p>
        </w:tc>
        <w:tc>
          <w:tcPr>
            <w:tcW w:w="1710" w:type="dxa"/>
          </w:tcPr>
          <w:p w14:paraId="68B774C6">
            <w:pPr>
              <w:jc w:val="both"/>
              <w:rPr>
                <w:rFonts w:hint="default"/>
                <w:sz w:val="28"/>
                <w:szCs w:val="36"/>
                <w:vertAlign w:val="baseline"/>
                <w:lang w:val="en-US" w:eastAsia="zh-CN"/>
              </w:rPr>
            </w:pPr>
            <w:r>
              <w:rPr>
                <w:rFonts w:hint="default"/>
                <w:sz w:val="28"/>
                <w:szCs w:val="36"/>
                <w:vertAlign w:val="baseline"/>
                <w:lang w:val="en-US" w:eastAsia="zh-CN"/>
              </w:rPr>
              <w:t>压力测量范围</w:t>
            </w:r>
          </w:p>
        </w:tc>
        <w:tc>
          <w:tcPr>
            <w:tcW w:w="5581" w:type="dxa"/>
          </w:tcPr>
          <w:p w14:paraId="40FA9C7B">
            <w:pPr>
              <w:jc w:val="both"/>
              <w:rPr>
                <w:rFonts w:hint="default"/>
                <w:sz w:val="28"/>
                <w:szCs w:val="36"/>
                <w:vertAlign w:val="baseline"/>
                <w:lang w:val="en-US" w:eastAsia="zh-CN"/>
              </w:rPr>
            </w:pPr>
            <w:r>
              <w:rPr>
                <w:rFonts w:hint="default"/>
                <w:sz w:val="28"/>
                <w:szCs w:val="36"/>
                <w:vertAlign w:val="baseline"/>
                <w:lang w:val="en-US" w:eastAsia="zh-CN"/>
              </w:rPr>
              <w:t>0-70cmH</w:t>
            </w:r>
            <w:r>
              <w:rPr>
                <w:rFonts w:hint="default"/>
                <w:sz w:val="28"/>
                <w:szCs w:val="36"/>
                <w:vertAlign w:val="subscript"/>
                <w:lang w:val="en-US" w:eastAsia="zh-CN"/>
              </w:rPr>
              <w:t>2</w:t>
            </w:r>
            <w:r>
              <w:rPr>
                <w:rFonts w:hint="default"/>
                <w:sz w:val="28"/>
                <w:szCs w:val="36"/>
                <w:vertAlign w:val="baseline"/>
                <w:lang w:val="en-US" w:eastAsia="zh-CN"/>
              </w:rPr>
              <w:t>O</w:t>
            </w:r>
          </w:p>
        </w:tc>
      </w:tr>
      <w:tr w14:paraId="13192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6A315CF3">
            <w:pPr>
              <w:jc w:val="both"/>
              <w:rPr>
                <w:rFonts w:hint="default"/>
                <w:sz w:val="28"/>
                <w:szCs w:val="36"/>
                <w:vertAlign w:val="baseline"/>
                <w:lang w:val="en-US" w:eastAsia="zh-CN"/>
              </w:rPr>
            </w:pPr>
            <w:r>
              <w:rPr>
                <w:rFonts w:hint="eastAsia"/>
                <w:sz w:val="28"/>
                <w:szCs w:val="36"/>
                <w:vertAlign w:val="baseline"/>
                <w:lang w:val="en-US" w:eastAsia="zh-CN"/>
              </w:rPr>
              <w:t>6</w:t>
            </w:r>
          </w:p>
        </w:tc>
        <w:tc>
          <w:tcPr>
            <w:tcW w:w="1710" w:type="dxa"/>
          </w:tcPr>
          <w:p w14:paraId="10AEF579">
            <w:pPr>
              <w:jc w:val="both"/>
              <w:rPr>
                <w:rFonts w:hint="default"/>
                <w:sz w:val="28"/>
                <w:szCs w:val="36"/>
                <w:vertAlign w:val="baseline"/>
                <w:lang w:val="en-US" w:eastAsia="zh-CN"/>
              </w:rPr>
            </w:pPr>
            <w:r>
              <w:rPr>
                <w:rFonts w:hint="default"/>
                <w:sz w:val="28"/>
                <w:szCs w:val="36"/>
                <w:vertAlign w:val="baseline"/>
                <w:lang w:val="en-US" w:eastAsia="zh-CN"/>
              </w:rPr>
              <w:t>负压功能</w:t>
            </w:r>
          </w:p>
        </w:tc>
        <w:tc>
          <w:tcPr>
            <w:tcW w:w="5581" w:type="dxa"/>
          </w:tcPr>
          <w:p w14:paraId="47E70612">
            <w:pPr>
              <w:jc w:val="both"/>
              <w:rPr>
                <w:rFonts w:hint="default"/>
                <w:sz w:val="28"/>
                <w:szCs w:val="36"/>
                <w:vertAlign w:val="baseline"/>
                <w:lang w:val="en-US" w:eastAsia="zh-CN"/>
              </w:rPr>
            </w:pPr>
            <w:r>
              <w:rPr>
                <w:rFonts w:hint="default"/>
                <w:sz w:val="28"/>
                <w:szCs w:val="36"/>
                <w:vertAlign w:val="baseline"/>
                <w:lang w:val="en-US" w:eastAsia="zh-CN"/>
              </w:rPr>
              <w:t>通过负压口可以对球表进行放气</w:t>
            </w:r>
          </w:p>
        </w:tc>
      </w:tr>
      <w:tr w14:paraId="02393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433CFFE8">
            <w:pPr>
              <w:jc w:val="both"/>
              <w:rPr>
                <w:rFonts w:hint="default"/>
                <w:sz w:val="28"/>
                <w:szCs w:val="36"/>
                <w:vertAlign w:val="baseline"/>
                <w:lang w:val="en-US" w:eastAsia="zh-CN"/>
              </w:rPr>
            </w:pPr>
            <w:r>
              <w:rPr>
                <w:rFonts w:hint="eastAsia"/>
                <w:sz w:val="28"/>
                <w:szCs w:val="36"/>
                <w:vertAlign w:val="baseline"/>
                <w:lang w:val="en-US" w:eastAsia="zh-CN"/>
              </w:rPr>
              <w:t>7</w:t>
            </w:r>
          </w:p>
        </w:tc>
        <w:tc>
          <w:tcPr>
            <w:tcW w:w="1710" w:type="dxa"/>
          </w:tcPr>
          <w:p w14:paraId="4E1A1FCE">
            <w:pPr>
              <w:jc w:val="both"/>
              <w:rPr>
                <w:rFonts w:hint="default"/>
                <w:sz w:val="28"/>
                <w:szCs w:val="36"/>
                <w:vertAlign w:val="baseline"/>
                <w:lang w:val="en-US" w:eastAsia="zh-CN"/>
              </w:rPr>
            </w:pPr>
            <w:r>
              <w:rPr>
                <w:rFonts w:hint="default"/>
                <w:sz w:val="28"/>
                <w:szCs w:val="36"/>
                <w:vertAlign w:val="baseline"/>
                <w:lang w:val="en-US" w:eastAsia="zh-CN"/>
              </w:rPr>
              <w:t>放气功能</w:t>
            </w:r>
          </w:p>
        </w:tc>
        <w:tc>
          <w:tcPr>
            <w:tcW w:w="5581" w:type="dxa"/>
          </w:tcPr>
          <w:p w14:paraId="5704224C">
            <w:pPr>
              <w:jc w:val="both"/>
              <w:rPr>
                <w:rFonts w:hint="default"/>
                <w:sz w:val="28"/>
                <w:szCs w:val="36"/>
                <w:vertAlign w:val="baseline"/>
                <w:lang w:val="en-US" w:eastAsia="zh-CN"/>
              </w:rPr>
            </w:pPr>
            <w:r>
              <w:rPr>
                <w:rFonts w:hint="default"/>
                <w:sz w:val="28"/>
                <w:szCs w:val="36"/>
                <w:vertAlign w:val="baseline"/>
                <w:lang w:val="en-US" w:eastAsia="zh-CN"/>
              </w:rPr>
              <w:t>对球表内的压力进行放气，手动调节</w:t>
            </w:r>
          </w:p>
        </w:tc>
      </w:tr>
      <w:tr w14:paraId="46AAB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55DEF4C2">
            <w:pPr>
              <w:jc w:val="both"/>
              <w:rPr>
                <w:rFonts w:hint="default"/>
                <w:sz w:val="28"/>
                <w:szCs w:val="36"/>
                <w:vertAlign w:val="baseline"/>
                <w:lang w:val="en-US" w:eastAsia="zh-CN"/>
              </w:rPr>
            </w:pPr>
            <w:r>
              <w:rPr>
                <w:rFonts w:hint="eastAsia"/>
                <w:sz w:val="28"/>
                <w:szCs w:val="36"/>
                <w:vertAlign w:val="baseline"/>
                <w:lang w:val="en-US" w:eastAsia="zh-CN"/>
              </w:rPr>
              <w:t>8</w:t>
            </w:r>
          </w:p>
        </w:tc>
        <w:tc>
          <w:tcPr>
            <w:tcW w:w="1710" w:type="dxa"/>
          </w:tcPr>
          <w:p w14:paraId="6B04E324">
            <w:pPr>
              <w:jc w:val="both"/>
              <w:rPr>
                <w:rFonts w:hint="default"/>
                <w:sz w:val="28"/>
                <w:szCs w:val="36"/>
                <w:vertAlign w:val="baseline"/>
                <w:lang w:val="en-US" w:eastAsia="zh-CN"/>
              </w:rPr>
            </w:pPr>
            <w:r>
              <w:rPr>
                <w:rFonts w:hint="eastAsia"/>
                <w:sz w:val="28"/>
                <w:szCs w:val="36"/>
                <w:vertAlign w:val="baseline"/>
                <w:lang w:val="en-US" w:eastAsia="zh-CN"/>
              </w:rPr>
              <w:t>质保期</w:t>
            </w:r>
          </w:p>
        </w:tc>
        <w:tc>
          <w:tcPr>
            <w:tcW w:w="5581" w:type="dxa"/>
          </w:tcPr>
          <w:p w14:paraId="499216C9">
            <w:pPr>
              <w:jc w:val="both"/>
              <w:rPr>
                <w:rFonts w:hint="default"/>
                <w:sz w:val="28"/>
                <w:szCs w:val="36"/>
                <w:vertAlign w:val="baseline"/>
                <w:lang w:val="en-US" w:eastAsia="zh-CN"/>
              </w:rPr>
            </w:pPr>
            <w:r>
              <w:rPr>
                <w:rFonts w:hint="eastAsia"/>
                <w:sz w:val="28"/>
                <w:szCs w:val="36"/>
                <w:vertAlign w:val="baseline"/>
                <w:lang w:val="en-US" w:eastAsia="zh-CN"/>
              </w:rPr>
              <w:t>整机原厂质保≥2年</w:t>
            </w:r>
          </w:p>
        </w:tc>
      </w:tr>
    </w:tbl>
    <w:p w14:paraId="50F8C2BD">
      <w:pPr>
        <w:rPr>
          <w:rFonts w:hint="eastAsia" w:eastAsiaTheme="minorEastAsia"/>
          <w:lang w:eastAsia="zh-CN"/>
        </w:rPr>
      </w:pPr>
    </w:p>
    <w:p w14:paraId="2EC933AB">
      <w:pPr>
        <w:rPr>
          <w:rFonts w:hint="eastAsia" w:eastAsiaTheme="minorEastAsia"/>
          <w:lang w:eastAsia="zh-CN"/>
        </w:rPr>
      </w:pPr>
    </w:p>
    <w:p w14:paraId="4C98BA5D">
      <w:pPr>
        <w:rPr>
          <w:rFonts w:hint="eastAsia" w:eastAsiaTheme="minorEastAsia"/>
          <w:lang w:eastAsia="zh-CN"/>
        </w:rPr>
      </w:pPr>
    </w:p>
    <w:p w14:paraId="6473FE16">
      <w:pPr>
        <w:rPr>
          <w:rFonts w:hint="eastAsia" w:eastAsiaTheme="minorEastAsia"/>
          <w:b/>
          <w:bCs/>
          <w:lang w:eastAsia="zh-CN"/>
        </w:rPr>
      </w:pPr>
    </w:p>
    <w:p w14:paraId="0F8C9CCB">
      <w:pPr>
        <w:jc w:val="center"/>
        <w:rPr>
          <w:rFonts w:hint="eastAsia"/>
          <w:b/>
          <w:bCs/>
          <w:sz w:val="28"/>
          <w:szCs w:val="36"/>
          <w:lang w:val="en-US" w:eastAsia="zh-CN"/>
        </w:rPr>
      </w:pPr>
      <w:r>
        <w:rPr>
          <w:rFonts w:hint="eastAsia"/>
          <w:b/>
          <w:bCs/>
          <w:sz w:val="28"/>
          <w:szCs w:val="36"/>
          <w:lang w:val="en-US" w:eastAsia="zh-CN"/>
        </w:rPr>
        <w:t>44.医用冷藏冷冻箱技术参数</w:t>
      </w:r>
    </w:p>
    <w:p w14:paraId="380E4B39">
      <w:pPr>
        <w:jc w:val="both"/>
        <w:rPr>
          <w:rFonts w:hint="default"/>
          <w:sz w:val="28"/>
          <w:szCs w:val="36"/>
          <w:lang w:val="en-US" w:eastAsia="zh-CN"/>
        </w:rPr>
      </w:pPr>
      <w:r>
        <w:rPr>
          <w:rFonts w:hint="eastAsia"/>
          <w:sz w:val="28"/>
          <w:szCs w:val="36"/>
          <w:lang w:val="en-US" w:eastAsia="zh-CN"/>
        </w:rPr>
        <w:t>数量：1台</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1"/>
        <w:gridCol w:w="1710"/>
        <w:gridCol w:w="5581"/>
      </w:tblGrid>
      <w:tr w14:paraId="5787E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5ADF7738">
            <w:pPr>
              <w:jc w:val="both"/>
              <w:rPr>
                <w:rFonts w:hint="default"/>
                <w:sz w:val="28"/>
                <w:szCs w:val="36"/>
                <w:vertAlign w:val="baseline"/>
                <w:lang w:val="en-US" w:eastAsia="zh-CN"/>
              </w:rPr>
            </w:pPr>
            <w:r>
              <w:rPr>
                <w:rFonts w:hint="eastAsia"/>
                <w:sz w:val="28"/>
                <w:szCs w:val="36"/>
                <w:vertAlign w:val="baseline"/>
                <w:lang w:val="en-US" w:eastAsia="zh-CN"/>
              </w:rPr>
              <w:t>序号</w:t>
            </w:r>
          </w:p>
        </w:tc>
        <w:tc>
          <w:tcPr>
            <w:tcW w:w="1710" w:type="dxa"/>
          </w:tcPr>
          <w:p w14:paraId="3FE5ECC5">
            <w:pPr>
              <w:jc w:val="both"/>
              <w:rPr>
                <w:rFonts w:hint="default"/>
                <w:sz w:val="28"/>
                <w:szCs w:val="36"/>
                <w:vertAlign w:val="baseline"/>
                <w:lang w:val="en-US" w:eastAsia="zh-CN"/>
              </w:rPr>
            </w:pPr>
            <w:r>
              <w:rPr>
                <w:rFonts w:hint="eastAsia"/>
                <w:sz w:val="28"/>
                <w:szCs w:val="36"/>
                <w:vertAlign w:val="baseline"/>
                <w:lang w:val="en-US" w:eastAsia="zh-CN"/>
              </w:rPr>
              <w:t>技术规格</w:t>
            </w:r>
          </w:p>
        </w:tc>
        <w:tc>
          <w:tcPr>
            <w:tcW w:w="5581" w:type="dxa"/>
          </w:tcPr>
          <w:p w14:paraId="59FF83A9">
            <w:pPr>
              <w:jc w:val="both"/>
              <w:rPr>
                <w:rFonts w:hint="default"/>
                <w:sz w:val="28"/>
                <w:szCs w:val="36"/>
                <w:vertAlign w:val="baseline"/>
                <w:lang w:val="en-US" w:eastAsia="zh-CN"/>
              </w:rPr>
            </w:pPr>
            <w:r>
              <w:rPr>
                <w:rFonts w:hint="eastAsia"/>
                <w:sz w:val="28"/>
                <w:szCs w:val="36"/>
                <w:vertAlign w:val="baseline"/>
                <w:lang w:val="en-US" w:eastAsia="zh-CN"/>
              </w:rPr>
              <w:t>技术要求</w:t>
            </w:r>
          </w:p>
        </w:tc>
      </w:tr>
      <w:tr w14:paraId="749E3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3EAA200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w:t>
            </w:r>
          </w:p>
        </w:tc>
        <w:tc>
          <w:tcPr>
            <w:tcW w:w="1710" w:type="dxa"/>
            <w:shd w:val="solid" w:color="FFFFFF" w:fill="auto"/>
            <w:vAlign w:val="top"/>
          </w:tcPr>
          <w:p w14:paraId="0183700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设备用途</w:t>
            </w:r>
          </w:p>
        </w:tc>
        <w:tc>
          <w:tcPr>
            <w:tcW w:w="5581" w:type="dxa"/>
            <w:shd w:val="solid" w:color="FFFFFF" w:fill="auto"/>
            <w:vAlign w:val="top"/>
          </w:tcPr>
          <w:p w14:paraId="6F05D5D0">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用于储存需冷藏（2~8℃）及冷冻（-20~-40℃）的药品、试剂、疫苗、生物样本等。</w:t>
            </w:r>
          </w:p>
        </w:tc>
      </w:tr>
      <w:tr w14:paraId="6315A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7D2FAB7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w:t>
            </w:r>
          </w:p>
        </w:tc>
        <w:tc>
          <w:tcPr>
            <w:tcW w:w="1710" w:type="dxa"/>
            <w:shd w:val="solid" w:color="FFFFFF" w:fill="auto"/>
            <w:vAlign w:val="top"/>
          </w:tcPr>
          <w:p w14:paraId="4471C20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产品样式</w:t>
            </w:r>
          </w:p>
        </w:tc>
        <w:tc>
          <w:tcPr>
            <w:tcW w:w="5581" w:type="dxa"/>
            <w:shd w:val="solid" w:color="FFFFFF" w:fill="auto"/>
            <w:vAlign w:val="top"/>
          </w:tcPr>
          <w:p w14:paraId="1AA61300">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立式，上下双开门结构。上为冷藏室，下为冷冻室。</w:t>
            </w:r>
          </w:p>
        </w:tc>
      </w:tr>
      <w:tr w14:paraId="284C1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6E9E406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3</w:t>
            </w:r>
          </w:p>
        </w:tc>
        <w:tc>
          <w:tcPr>
            <w:tcW w:w="1710" w:type="dxa"/>
            <w:shd w:val="solid" w:color="FFFFFF" w:fill="auto"/>
            <w:vAlign w:val="top"/>
          </w:tcPr>
          <w:p w14:paraId="19A87899">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温度范围</w:t>
            </w:r>
          </w:p>
        </w:tc>
        <w:tc>
          <w:tcPr>
            <w:tcW w:w="5581" w:type="dxa"/>
            <w:shd w:val="solid" w:color="FFFFFF" w:fill="auto"/>
            <w:vAlign w:val="top"/>
          </w:tcPr>
          <w:p w14:paraId="27FDECF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冷藏室温度恒定在2~8℃；冷冻室温度-20~-40℃可调。</w:t>
            </w:r>
          </w:p>
        </w:tc>
      </w:tr>
      <w:tr w14:paraId="30827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0C4E57EE">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4</w:t>
            </w:r>
          </w:p>
        </w:tc>
        <w:tc>
          <w:tcPr>
            <w:tcW w:w="1710" w:type="dxa"/>
            <w:shd w:val="solid" w:color="FFFFFF" w:fill="auto"/>
            <w:vAlign w:val="top"/>
          </w:tcPr>
          <w:p w14:paraId="25505DF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有效容积</w:t>
            </w:r>
          </w:p>
        </w:tc>
        <w:tc>
          <w:tcPr>
            <w:tcW w:w="5581" w:type="dxa"/>
            <w:shd w:val="solid" w:color="FFFFFF" w:fill="auto"/>
            <w:vAlign w:val="top"/>
          </w:tcPr>
          <w:p w14:paraId="41DF3C8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冷藏室容积≥180L；冷冻室容积≥170L。</w:t>
            </w:r>
          </w:p>
        </w:tc>
      </w:tr>
      <w:tr w14:paraId="1B117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292EF61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5</w:t>
            </w:r>
          </w:p>
        </w:tc>
        <w:tc>
          <w:tcPr>
            <w:tcW w:w="1710" w:type="dxa"/>
            <w:shd w:val="solid" w:color="FFFFFF" w:fill="auto"/>
            <w:vAlign w:val="top"/>
          </w:tcPr>
          <w:p w14:paraId="43E3F20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外部材料</w:t>
            </w:r>
          </w:p>
        </w:tc>
        <w:tc>
          <w:tcPr>
            <w:tcW w:w="5581" w:type="dxa"/>
            <w:shd w:val="solid" w:color="FFFFFF" w:fill="auto"/>
            <w:vAlign w:val="top"/>
          </w:tcPr>
          <w:p w14:paraId="0B6E4E3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喷涂钢板。</w:t>
            </w:r>
          </w:p>
        </w:tc>
      </w:tr>
      <w:tr w14:paraId="63332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5B36811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6</w:t>
            </w:r>
          </w:p>
        </w:tc>
        <w:tc>
          <w:tcPr>
            <w:tcW w:w="1710" w:type="dxa"/>
            <w:shd w:val="solid" w:color="FFFFFF" w:fill="auto"/>
            <w:vAlign w:val="top"/>
          </w:tcPr>
          <w:p w14:paraId="7749FC30">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内部材料</w:t>
            </w:r>
          </w:p>
        </w:tc>
        <w:tc>
          <w:tcPr>
            <w:tcW w:w="5581" w:type="dxa"/>
            <w:shd w:val="solid" w:color="FFFFFF" w:fill="auto"/>
            <w:vAlign w:val="top"/>
          </w:tcPr>
          <w:p w14:paraId="0FFCA0FD">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喷涂钢板。</w:t>
            </w:r>
          </w:p>
        </w:tc>
      </w:tr>
      <w:tr w14:paraId="4EC77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2D723C39">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7</w:t>
            </w:r>
          </w:p>
        </w:tc>
        <w:tc>
          <w:tcPr>
            <w:tcW w:w="1710" w:type="dxa"/>
            <w:shd w:val="solid" w:color="FFFFFF" w:fill="auto"/>
            <w:vAlign w:val="top"/>
          </w:tcPr>
          <w:p w14:paraId="25DC053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外门结构</w:t>
            </w:r>
          </w:p>
        </w:tc>
        <w:tc>
          <w:tcPr>
            <w:tcW w:w="5581" w:type="dxa"/>
            <w:shd w:val="solid" w:color="FFFFFF" w:fill="auto"/>
            <w:vAlign w:val="top"/>
          </w:tcPr>
          <w:p w14:paraId="5988C653">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上下结构，数量2扇。上门：发泡玻璃门，双层中空玻璃，带除凝露电加热功能。下门：发泡门体，高密度聚氨酯发泡</w:t>
            </w:r>
          </w:p>
        </w:tc>
      </w:tr>
      <w:tr w14:paraId="603E8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0BAB8E66">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8</w:t>
            </w:r>
          </w:p>
        </w:tc>
        <w:tc>
          <w:tcPr>
            <w:tcW w:w="1710" w:type="dxa"/>
            <w:shd w:val="solid" w:color="FFFFFF" w:fill="auto"/>
            <w:vAlign w:val="top"/>
          </w:tcPr>
          <w:p w14:paraId="20E129A2">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内部配置</w:t>
            </w:r>
          </w:p>
        </w:tc>
        <w:tc>
          <w:tcPr>
            <w:tcW w:w="5581" w:type="dxa"/>
            <w:shd w:val="solid" w:color="FFFFFF" w:fill="auto"/>
            <w:vAlign w:val="top"/>
          </w:tcPr>
          <w:p w14:paraId="34F582E9">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冷藏室：3层浸塑搁架；</w:t>
            </w:r>
          </w:p>
        </w:tc>
      </w:tr>
      <w:tr w14:paraId="0F6CA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1F4AA7A8">
            <w:pPr>
              <w:spacing w:beforeLines="0" w:afterLines="0"/>
              <w:jc w:val="left"/>
              <w:rPr>
                <w:rFonts w:hint="eastAsia" w:ascii="Segoe UI" w:hAnsi="Segoe UI" w:eastAsia="Segoe UI" w:cstheme="minorBidi"/>
                <w:color w:val="000000"/>
                <w:kern w:val="2"/>
                <w:sz w:val="22"/>
                <w:szCs w:val="24"/>
                <w:lang w:val="en-US" w:eastAsia="zh-CN" w:bidi="ar-SA"/>
              </w:rPr>
            </w:pPr>
          </w:p>
        </w:tc>
        <w:tc>
          <w:tcPr>
            <w:tcW w:w="1710" w:type="dxa"/>
            <w:shd w:val="solid" w:color="FFFFFF" w:fill="auto"/>
            <w:vAlign w:val="top"/>
          </w:tcPr>
          <w:p w14:paraId="68C55765">
            <w:pPr>
              <w:spacing w:beforeLines="0" w:afterLines="0"/>
              <w:jc w:val="left"/>
              <w:rPr>
                <w:rFonts w:hint="default" w:ascii="Segoe UI" w:hAnsi="Segoe UI" w:eastAsia="Segoe UI" w:cstheme="minorBidi"/>
                <w:color w:val="000000"/>
                <w:kern w:val="2"/>
                <w:sz w:val="22"/>
                <w:szCs w:val="24"/>
                <w:lang w:val="en-US" w:eastAsia="zh-CN" w:bidi="ar-SA"/>
              </w:rPr>
            </w:pPr>
          </w:p>
        </w:tc>
        <w:tc>
          <w:tcPr>
            <w:tcW w:w="5581" w:type="dxa"/>
            <w:shd w:val="solid" w:color="FFFFFF" w:fill="auto"/>
            <w:vAlign w:val="top"/>
          </w:tcPr>
          <w:p w14:paraId="0BE7480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冷冻室：2层浸塑搁架及6个PS材质抽屉。</w:t>
            </w:r>
          </w:p>
        </w:tc>
      </w:tr>
      <w:tr w14:paraId="1BC37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6BB34647">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9</w:t>
            </w:r>
          </w:p>
        </w:tc>
        <w:tc>
          <w:tcPr>
            <w:tcW w:w="1710" w:type="dxa"/>
            <w:shd w:val="solid" w:color="FFFFFF" w:fill="auto"/>
            <w:vAlign w:val="top"/>
          </w:tcPr>
          <w:p w14:paraId="6D45452F">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移动与固定</w:t>
            </w:r>
          </w:p>
        </w:tc>
        <w:tc>
          <w:tcPr>
            <w:tcW w:w="5581" w:type="dxa"/>
            <w:shd w:val="solid" w:color="FFFFFF" w:fill="auto"/>
            <w:vAlign w:val="top"/>
          </w:tcPr>
          <w:p w14:paraId="4201DB9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4个脚轮，其中2个万向轮带锁止设计。</w:t>
            </w:r>
          </w:p>
        </w:tc>
      </w:tr>
      <w:tr w14:paraId="7148D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5769F3AF">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10</w:t>
            </w:r>
          </w:p>
        </w:tc>
        <w:tc>
          <w:tcPr>
            <w:tcW w:w="1710" w:type="dxa"/>
            <w:shd w:val="solid" w:color="FFFFFF" w:fill="auto"/>
            <w:vAlign w:val="top"/>
          </w:tcPr>
          <w:p w14:paraId="4452A08F">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检测孔</w:t>
            </w:r>
          </w:p>
        </w:tc>
        <w:tc>
          <w:tcPr>
            <w:tcW w:w="5581" w:type="dxa"/>
            <w:shd w:val="solid" w:color="FFFFFF" w:fill="auto"/>
            <w:vAlign w:val="top"/>
          </w:tcPr>
          <w:p w14:paraId="0D975420">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2个，冷藏室与冷冻室各1个。</w:t>
            </w:r>
          </w:p>
        </w:tc>
      </w:tr>
      <w:tr w14:paraId="6D082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18B7C64D">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11</w:t>
            </w:r>
          </w:p>
        </w:tc>
        <w:tc>
          <w:tcPr>
            <w:tcW w:w="1710" w:type="dxa"/>
            <w:shd w:val="solid" w:color="FFFFFF" w:fill="auto"/>
            <w:vAlign w:val="top"/>
          </w:tcPr>
          <w:p w14:paraId="429A2D51">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制冷系统</w:t>
            </w:r>
          </w:p>
        </w:tc>
        <w:tc>
          <w:tcPr>
            <w:tcW w:w="5581" w:type="dxa"/>
            <w:shd w:val="solid" w:color="FFFFFF" w:fill="auto"/>
            <w:vAlign w:val="top"/>
          </w:tcPr>
          <w:p w14:paraId="142B86F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 采用碳氢制冷剂，环保节能；高效全封闭压缩机，数量2台，分别独立控制冷藏室和冷冻室温度。</w:t>
            </w:r>
          </w:p>
        </w:tc>
      </w:tr>
      <w:tr w14:paraId="0AD1A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2E3420A6">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12</w:t>
            </w:r>
          </w:p>
        </w:tc>
        <w:tc>
          <w:tcPr>
            <w:tcW w:w="1710" w:type="dxa"/>
            <w:shd w:val="solid" w:color="FFFFFF" w:fill="auto"/>
            <w:vAlign w:val="top"/>
          </w:tcPr>
          <w:p w14:paraId="61EAA6C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温度控制</w:t>
            </w:r>
          </w:p>
        </w:tc>
        <w:tc>
          <w:tcPr>
            <w:tcW w:w="5581" w:type="dxa"/>
            <w:shd w:val="solid" w:color="FFFFFF" w:fill="auto"/>
            <w:vAlign w:val="top"/>
          </w:tcPr>
          <w:p w14:paraId="799D4A8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微电脑控制系统，LED数码显示屏，温度控制及显示精度达到0.1℃；冷藏、冷冻温度独立显示。</w:t>
            </w:r>
          </w:p>
        </w:tc>
      </w:tr>
      <w:tr w14:paraId="540C1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243F845E">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13</w:t>
            </w:r>
          </w:p>
        </w:tc>
        <w:tc>
          <w:tcPr>
            <w:tcW w:w="1710" w:type="dxa"/>
            <w:shd w:val="solid" w:color="FFFFFF" w:fill="auto"/>
            <w:vAlign w:val="top"/>
          </w:tcPr>
          <w:p w14:paraId="21E39BDF">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资质要求</w:t>
            </w:r>
          </w:p>
        </w:tc>
        <w:tc>
          <w:tcPr>
            <w:tcW w:w="5581" w:type="dxa"/>
            <w:shd w:val="solid" w:color="FFFFFF" w:fill="auto"/>
            <w:vAlign w:val="top"/>
          </w:tcPr>
          <w:p w14:paraId="1A8E5FD6">
            <w:pPr>
              <w:spacing w:beforeLines="0" w:afterLines="0"/>
              <w:jc w:val="left"/>
              <w:rPr>
                <w:rFonts w:hint="eastAsia" w:ascii="Segoe UI" w:hAnsi="Segoe UI" w:eastAsia="宋体" w:cstheme="minorBidi"/>
                <w:color w:val="000000"/>
                <w:kern w:val="2"/>
                <w:sz w:val="22"/>
                <w:szCs w:val="24"/>
                <w:lang w:val="en-US" w:eastAsia="zh-CN" w:bidi="ar-SA"/>
              </w:rPr>
            </w:pPr>
            <w:r>
              <w:rPr>
                <w:rFonts w:hint="eastAsia" w:ascii="Segoe UI" w:hAnsi="Segoe UI" w:eastAsia="宋体"/>
                <w:color w:val="000000"/>
                <w:sz w:val="22"/>
                <w:szCs w:val="24"/>
                <w:lang w:val="en-US" w:eastAsia="zh-CN"/>
              </w:rPr>
              <w:t>具有</w:t>
            </w:r>
            <w:r>
              <w:rPr>
                <w:rFonts w:hint="eastAsia" w:ascii="Segoe UI" w:hAnsi="Segoe UI" w:eastAsia="Segoe UI"/>
                <w:color w:val="000000"/>
                <w:sz w:val="22"/>
                <w:szCs w:val="24"/>
              </w:rPr>
              <w:t>医疗器械产品注册证</w:t>
            </w:r>
            <w:r>
              <w:rPr>
                <w:rFonts w:hint="eastAsia" w:ascii="Segoe UI" w:hAnsi="Segoe UI" w:eastAsia="宋体"/>
                <w:color w:val="000000"/>
                <w:sz w:val="22"/>
                <w:szCs w:val="24"/>
                <w:lang w:val="en-US" w:eastAsia="zh-CN"/>
              </w:rPr>
              <w:t>等</w:t>
            </w:r>
          </w:p>
        </w:tc>
      </w:tr>
      <w:tr w14:paraId="1E2AD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5ED6DA9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14</w:t>
            </w:r>
          </w:p>
        </w:tc>
        <w:tc>
          <w:tcPr>
            <w:tcW w:w="1710" w:type="dxa"/>
            <w:shd w:val="solid" w:color="FFFFFF" w:fill="auto"/>
            <w:vAlign w:val="top"/>
          </w:tcPr>
          <w:p w14:paraId="5228E5A0">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售后质保</w:t>
            </w:r>
          </w:p>
        </w:tc>
        <w:tc>
          <w:tcPr>
            <w:tcW w:w="5581" w:type="dxa"/>
            <w:shd w:val="solid" w:color="FFFFFF" w:fill="auto"/>
            <w:vAlign w:val="top"/>
          </w:tcPr>
          <w:p w14:paraId="5193432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整机</w:t>
            </w:r>
            <w:r>
              <w:rPr>
                <w:rFonts w:hint="eastAsia" w:ascii="Segoe UI" w:hAnsi="Segoe UI" w:eastAsia="宋体"/>
                <w:color w:val="000000"/>
                <w:sz w:val="22"/>
                <w:szCs w:val="24"/>
                <w:lang w:val="en-US" w:eastAsia="zh-CN"/>
              </w:rPr>
              <w:t>原厂</w:t>
            </w:r>
            <w:r>
              <w:rPr>
                <w:rFonts w:hint="eastAsia" w:ascii="Segoe UI" w:hAnsi="Segoe UI" w:eastAsia="Segoe UI"/>
                <w:color w:val="000000"/>
                <w:sz w:val="22"/>
                <w:szCs w:val="24"/>
              </w:rPr>
              <w:t>质保</w:t>
            </w:r>
            <w:r>
              <w:rPr>
                <w:rFonts w:hint="eastAsia" w:ascii="Segoe UI" w:hAnsi="Segoe UI" w:eastAsia="宋体"/>
                <w:color w:val="000000"/>
                <w:sz w:val="22"/>
                <w:szCs w:val="24"/>
                <w:lang w:val="en-US" w:eastAsia="zh-CN"/>
              </w:rPr>
              <w:t>≥5</w:t>
            </w:r>
            <w:r>
              <w:rPr>
                <w:rFonts w:hint="eastAsia" w:ascii="Segoe UI" w:hAnsi="Segoe UI" w:eastAsia="Segoe UI"/>
                <w:color w:val="000000"/>
                <w:sz w:val="22"/>
                <w:szCs w:val="24"/>
              </w:rPr>
              <w:t>年。</w:t>
            </w:r>
          </w:p>
        </w:tc>
      </w:tr>
    </w:tbl>
    <w:p w14:paraId="18B01CF1">
      <w:pPr>
        <w:rPr>
          <w:rFonts w:hint="eastAsia" w:eastAsiaTheme="minorEastAsia"/>
          <w:lang w:eastAsia="zh-CN"/>
        </w:rPr>
      </w:pPr>
    </w:p>
    <w:p w14:paraId="4B10750A">
      <w:pPr>
        <w:rPr>
          <w:rFonts w:hint="eastAsia" w:eastAsiaTheme="minorEastAsia"/>
          <w:lang w:eastAsia="zh-CN"/>
        </w:rPr>
      </w:pPr>
    </w:p>
    <w:p w14:paraId="4D1465AB">
      <w:pPr>
        <w:rPr>
          <w:rFonts w:hint="eastAsia" w:eastAsiaTheme="minorEastAsia"/>
          <w:lang w:eastAsia="zh-CN"/>
        </w:rPr>
      </w:pPr>
    </w:p>
    <w:p w14:paraId="3E2A3779">
      <w:pPr>
        <w:rPr>
          <w:rFonts w:hint="eastAsia" w:eastAsiaTheme="minorEastAsia"/>
          <w:lang w:eastAsia="zh-CN"/>
        </w:rPr>
      </w:pPr>
    </w:p>
    <w:p w14:paraId="07BC632A">
      <w:pPr>
        <w:jc w:val="center"/>
        <w:rPr>
          <w:rFonts w:hint="eastAsia"/>
          <w:b/>
          <w:bCs/>
          <w:sz w:val="28"/>
          <w:szCs w:val="36"/>
          <w:lang w:val="en-US" w:eastAsia="zh-CN"/>
        </w:rPr>
      </w:pPr>
      <w:r>
        <w:rPr>
          <w:rFonts w:hint="eastAsia"/>
          <w:b/>
          <w:bCs/>
          <w:sz w:val="28"/>
          <w:szCs w:val="36"/>
          <w:lang w:val="en-US" w:eastAsia="zh-CN"/>
        </w:rPr>
        <w:t>45.医用体重计技术参数</w:t>
      </w:r>
    </w:p>
    <w:p w14:paraId="3692FEF8">
      <w:pPr>
        <w:jc w:val="both"/>
        <w:rPr>
          <w:rFonts w:hint="default"/>
          <w:sz w:val="28"/>
          <w:szCs w:val="36"/>
          <w:lang w:val="en-US" w:eastAsia="zh-CN"/>
        </w:rPr>
      </w:pPr>
      <w:r>
        <w:rPr>
          <w:rFonts w:hint="eastAsia"/>
          <w:sz w:val="28"/>
          <w:szCs w:val="36"/>
          <w:lang w:val="en-US" w:eastAsia="zh-CN"/>
        </w:rPr>
        <w:t>数量：1台</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1"/>
        <w:gridCol w:w="1710"/>
        <w:gridCol w:w="5581"/>
      </w:tblGrid>
      <w:tr w14:paraId="28635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712C3A76">
            <w:pPr>
              <w:jc w:val="both"/>
              <w:rPr>
                <w:rFonts w:hint="default"/>
                <w:sz w:val="28"/>
                <w:szCs w:val="36"/>
                <w:vertAlign w:val="baseline"/>
                <w:lang w:val="en-US" w:eastAsia="zh-CN"/>
              </w:rPr>
            </w:pPr>
            <w:r>
              <w:rPr>
                <w:rFonts w:hint="eastAsia"/>
                <w:sz w:val="28"/>
                <w:szCs w:val="36"/>
                <w:vertAlign w:val="baseline"/>
                <w:lang w:val="en-US" w:eastAsia="zh-CN"/>
              </w:rPr>
              <w:t>序号</w:t>
            </w:r>
          </w:p>
        </w:tc>
        <w:tc>
          <w:tcPr>
            <w:tcW w:w="1710" w:type="dxa"/>
          </w:tcPr>
          <w:p w14:paraId="44E53B1E">
            <w:pPr>
              <w:jc w:val="both"/>
              <w:rPr>
                <w:rFonts w:hint="default"/>
                <w:sz w:val="28"/>
                <w:szCs w:val="36"/>
                <w:vertAlign w:val="baseline"/>
                <w:lang w:val="en-US" w:eastAsia="zh-CN"/>
              </w:rPr>
            </w:pPr>
            <w:r>
              <w:rPr>
                <w:rFonts w:hint="eastAsia"/>
                <w:sz w:val="28"/>
                <w:szCs w:val="36"/>
                <w:vertAlign w:val="baseline"/>
                <w:lang w:val="en-US" w:eastAsia="zh-CN"/>
              </w:rPr>
              <w:t>技术规格</w:t>
            </w:r>
          </w:p>
        </w:tc>
        <w:tc>
          <w:tcPr>
            <w:tcW w:w="5581" w:type="dxa"/>
          </w:tcPr>
          <w:p w14:paraId="2FBFC0B9">
            <w:pPr>
              <w:jc w:val="both"/>
              <w:rPr>
                <w:rFonts w:hint="default"/>
                <w:sz w:val="28"/>
                <w:szCs w:val="36"/>
                <w:vertAlign w:val="baseline"/>
                <w:lang w:val="en-US" w:eastAsia="zh-CN"/>
              </w:rPr>
            </w:pPr>
            <w:r>
              <w:rPr>
                <w:rFonts w:hint="eastAsia"/>
                <w:sz w:val="28"/>
                <w:szCs w:val="36"/>
                <w:vertAlign w:val="baseline"/>
                <w:lang w:val="en-US" w:eastAsia="zh-CN"/>
              </w:rPr>
              <w:t>技术要求</w:t>
            </w:r>
          </w:p>
        </w:tc>
      </w:tr>
      <w:tr w14:paraId="1F952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00BB9A67">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w:t>
            </w:r>
          </w:p>
        </w:tc>
        <w:tc>
          <w:tcPr>
            <w:tcW w:w="1710" w:type="dxa"/>
            <w:shd w:val="solid" w:color="FFFFFF" w:fill="auto"/>
            <w:vAlign w:val="top"/>
          </w:tcPr>
          <w:p w14:paraId="0A08BA66">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设备用途</w:t>
            </w:r>
          </w:p>
        </w:tc>
        <w:tc>
          <w:tcPr>
            <w:tcW w:w="5581" w:type="dxa"/>
            <w:shd w:val="solid" w:color="FFFFFF" w:fill="auto"/>
            <w:vAlign w:val="top"/>
          </w:tcPr>
          <w:p w14:paraId="1FA1E3BE">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用于成人体重测量，适用于体检中心、门诊及病房。</w:t>
            </w:r>
          </w:p>
        </w:tc>
      </w:tr>
      <w:tr w14:paraId="2291B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5529E530">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w:t>
            </w:r>
          </w:p>
        </w:tc>
        <w:tc>
          <w:tcPr>
            <w:tcW w:w="1710" w:type="dxa"/>
            <w:shd w:val="solid" w:color="FFFFFF" w:fill="auto"/>
            <w:vAlign w:val="top"/>
          </w:tcPr>
          <w:p w14:paraId="2EFD919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结构类型</w:t>
            </w:r>
          </w:p>
        </w:tc>
        <w:tc>
          <w:tcPr>
            <w:tcW w:w="5581" w:type="dxa"/>
            <w:shd w:val="solid" w:color="FFFFFF" w:fill="auto"/>
            <w:vAlign w:val="top"/>
          </w:tcPr>
          <w:p w14:paraId="1D3BB6A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机械杠杆式，纯机械结构，无需电源。</w:t>
            </w:r>
          </w:p>
        </w:tc>
      </w:tr>
      <w:tr w14:paraId="789C5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77C1EBC0">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3</w:t>
            </w:r>
          </w:p>
        </w:tc>
        <w:tc>
          <w:tcPr>
            <w:tcW w:w="1710" w:type="dxa"/>
            <w:shd w:val="solid" w:color="FFFFFF" w:fill="auto"/>
            <w:vAlign w:val="top"/>
          </w:tcPr>
          <w:p w14:paraId="32A975A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最大称量</w:t>
            </w:r>
          </w:p>
        </w:tc>
        <w:tc>
          <w:tcPr>
            <w:tcW w:w="5581" w:type="dxa"/>
            <w:shd w:val="solid" w:color="FFFFFF" w:fill="auto"/>
            <w:vAlign w:val="top"/>
          </w:tcPr>
          <w:p w14:paraId="3B5F2C9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≥120kg。</w:t>
            </w:r>
          </w:p>
        </w:tc>
      </w:tr>
      <w:tr w14:paraId="456DF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60374530">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4</w:t>
            </w:r>
          </w:p>
        </w:tc>
        <w:tc>
          <w:tcPr>
            <w:tcW w:w="1710" w:type="dxa"/>
            <w:shd w:val="solid" w:color="FFFFFF" w:fill="auto"/>
            <w:vAlign w:val="top"/>
          </w:tcPr>
          <w:p w14:paraId="564E2EF0">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最小分度值</w:t>
            </w:r>
          </w:p>
        </w:tc>
        <w:tc>
          <w:tcPr>
            <w:tcW w:w="5581" w:type="dxa"/>
            <w:shd w:val="solid" w:color="FFFFFF" w:fill="auto"/>
            <w:vAlign w:val="top"/>
          </w:tcPr>
          <w:p w14:paraId="46DE84A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≤0.5kg。</w:t>
            </w:r>
          </w:p>
        </w:tc>
      </w:tr>
      <w:tr w14:paraId="79848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5DB92FF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5</w:t>
            </w:r>
          </w:p>
        </w:tc>
        <w:tc>
          <w:tcPr>
            <w:tcW w:w="1710" w:type="dxa"/>
            <w:shd w:val="solid" w:color="FFFFFF" w:fill="auto"/>
            <w:vAlign w:val="top"/>
          </w:tcPr>
          <w:p w14:paraId="5A31189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身高测量范围</w:t>
            </w:r>
          </w:p>
        </w:tc>
        <w:tc>
          <w:tcPr>
            <w:tcW w:w="5581" w:type="dxa"/>
            <w:shd w:val="solid" w:color="FFFFFF" w:fill="auto"/>
            <w:vAlign w:val="top"/>
          </w:tcPr>
          <w:p w14:paraId="6F60D82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70～190cm（或配备可调式身高测量杆）。</w:t>
            </w:r>
          </w:p>
        </w:tc>
      </w:tr>
      <w:tr w14:paraId="1FED6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7197D6F9">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6</w:t>
            </w:r>
          </w:p>
        </w:tc>
        <w:tc>
          <w:tcPr>
            <w:tcW w:w="1710" w:type="dxa"/>
            <w:shd w:val="solid" w:color="FFFFFF" w:fill="auto"/>
            <w:vAlign w:val="top"/>
          </w:tcPr>
          <w:p w14:paraId="53754168">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身高测量精度</w:t>
            </w:r>
          </w:p>
        </w:tc>
        <w:tc>
          <w:tcPr>
            <w:tcW w:w="5581" w:type="dxa"/>
            <w:shd w:val="solid" w:color="FFFFFF" w:fill="auto"/>
            <w:vAlign w:val="top"/>
          </w:tcPr>
          <w:p w14:paraId="4879DB84">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±0.5cm。</w:t>
            </w:r>
          </w:p>
        </w:tc>
      </w:tr>
      <w:tr w14:paraId="01B65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5B0B449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7</w:t>
            </w:r>
          </w:p>
        </w:tc>
        <w:tc>
          <w:tcPr>
            <w:tcW w:w="1710" w:type="dxa"/>
            <w:shd w:val="solid" w:color="FFFFFF" w:fill="auto"/>
            <w:vAlign w:val="top"/>
          </w:tcPr>
          <w:p w14:paraId="3D890AF0">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秤台尺寸</w:t>
            </w:r>
          </w:p>
        </w:tc>
        <w:tc>
          <w:tcPr>
            <w:tcW w:w="5581" w:type="dxa"/>
            <w:shd w:val="solid" w:color="FFFFFF" w:fill="auto"/>
            <w:vAlign w:val="top"/>
          </w:tcPr>
          <w:p w14:paraId="6353A549">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台面长度≥350mm，宽度≥250mm。</w:t>
            </w:r>
          </w:p>
        </w:tc>
      </w:tr>
      <w:tr w14:paraId="1333A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565E3FE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8</w:t>
            </w:r>
          </w:p>
        </w:tc>
        <w:tc>
          <w:tcPr>
            <w:tcW w:w="1710" w:type="dxa"/>
            <w:shd w:val="solid" w:color="FFFFFF" w:fill="auto"/>
            <w:vAlign w:val="top"/>
          </w:tcPr>
          <w:p w14:paraId="7195D8A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指示方式</w:t>
            </w:r>
          </w:p>
        </w:tc>
        <w:tc>
          <w:tcPr>
            <w:tcW w:w="5581" w:type="dxa"/>
            <w:shd w:val="solid" w:color="FFFFFF" w:fill="auto"/>
            <w:vAlign w:val="top"/>
          </w:tcPr>
          <w:p w14:paraId="00F2301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刻度盘指针式读数（或双刻度读数，kg与lb双单位显示）。</w:t>
            </w:r>
          </w:p>
        </w:tc>
      </w:tr>
      <w:tr w14:paraId="59D57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20CC0AC4">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9</w:t>
            </w:r>
          </w:p>
        </w:tc>
        <w:tc>
          <w:tcPr>
            <w:tcW w:w="1710" w:type="dxa"/>
            <w:shd w:val="solid" w:color="FFFFFF" w:fill="auto"/>
            <w:vAlign w:val="top"/>
          </w:tcPr>
          <w:p w14:paraId="4A82D7EC">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底座材质</w:t>
            </w:r>
          </w:p>
        </w:tc>
        <w:tc>
          <w:tcPr>
            <w:tcW w:w="5581" w:type="dxa"/>
            <w:shd w:val="solid" w:color="FFFFFF" w:fill="auto"/>
            <w:vAlign w:val="top"/>
          </w:tcPr>
          <w:p w14:paraId="3EBC8A3F">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铸铁底座（或优质冷轧钢板，表面防锈处理）。</w:t>
            </w:r>
          </w:p>
        </w:tc>
      </w:tr>
      <w:tr w14:paraId="60FA3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17FD4FFA">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10</w:t>
            </w:r>
          </w:p>
        </w:tc>
        <w:tc>
          <w:tcPr>
            <w:tcW w:w="1710" w:type="dxa"/>
            <w:shd w:val="solid" w:color="FFFFFF" w:fill="auto"/>
            <w:vAlign w:val="top"/>
          </w:tcPr>
          <w:p w14:paraId="56121209">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身高尺材质</w:t>
            </w:r>
          </w:p>
        </w:tc>
        <w:tc>
          <w:tcPr>
            <w:tcW w:w="5581" w:type="dxa"/>
            <w:shd w:val="solid" w:color="FFFFFF" w:fill="auto"/>
            <w:vAlign w:val="top"/>
          </w:tcPr>
          <w:p w14:paraId="2F808B4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铝合金或不锈钢。</w:t>
            </w:r>
          </w:p>
        </w:tc>
      </w:tr>
      <w:tr w14:paraId="45BA1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3380B4A2">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11</w:t>
            </w:r>
          </w:p>
        </w:tc>
        <w:tc>
          <w:tcPr>
            <w:tcW w:w="1710" w:type="dxa"/>
            <w:shd w:val="solid" w:color="FFFFFF" w:fill="auto"/>
            <w:vAlign w:val="top"/>
          </w:tcPr>
          <w:p w14:paraId="534E42A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校准功能</w:t>
            </w:r>
          </w:p>
        </w:tc>
        <w:tc>
          <w:tcPr>
            <w:tcW w:w="5581" w:type="dxa"/>
            <w:shd w:val="solid" w:color="FFFFFF" w:fill="auto"/>
            <w:vAlign w:val="top"/>
          </w:tcPr>
          <w:p w14:paraId="5B87C0D1">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具备调零校准功能。</w:t>
            </w:r>
          </w:p>
        </w:tc>
      </w:tr>
      <w:tr w14:paraId="18EF9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05836EED">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12</w:t>
            </w:r>
          </w:p>
        </w:tc>
        <w:tc>
          <w:tcPr>
            <w:tcW w:w="1710" w:type="dxa"/>
            <w:shd w:val="solid" w:color="FFFFFF" w:fill="auto"/>
            <w:vAlign w:val="top"/>
          </w:tcPr>
          <w:p w14:paraId="7C17D24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移动设计</w:t>
            </w:r>
          </w:p>
        </w:tc>
        <w:tc>
          <w:tcPr>
            <w:tcW w:w="5581" w:type="dxa"/>
            <w:shd w:val="solid" w:color="FFFFFF" w:fill="auto"/>
            <w:vAlign w:val="top"/>
          </w:tcPr>
          <w:p w14:paraId="0E9B8A4A">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底部配备滚轮，便于移动。</w:t>
            </w:r>
          </w:p>
        </w:tc>
      </w:tr>
      <w:tr w14:paraId="5095A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64F7026B">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13</w:t>
            </w:r>
          </w:p>
        </w:tc>
        <w:tc>
          <w:tcPr>
            <w:tcW w:w="1710" w:type="dxa"/>
            <w:shd w:val="solid" w:color="FFFFFF" w:fill="auto"/>
            <w:vAlign w:val="top"/>
          </w:tcPr>
          <w:p w14:paraId="1DC0BA75">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水平调节</w:t>
            </w:r>
          </w:p>
        </w:tc>
        <w:tc>
          <w:tcPr>
            <w:tcW w:w="5581" w:type="dxa"/>
            <w:shd w:val="solid" w:color="FFFFFF" w:fill="auto"/>
            <w:vAlign w:val="top"/>
          </w:tcPr>
          <w:p w14:paraId="436BA96E">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具备水平调节地脚。</w:t>
            </w:r>
          </w:p>
        </w:tc>
      </w:tr>
      <w:tr w14:paraId="28311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27628C2F">
            <w:pPr>
              <w:spacing w:beforeLines="0" w:afterLines="0"/>
              <w:jc w:val="left"/>
              <w:rPr>
                <w:rFonts w:hint="eastAsia"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14</w:t>
            </w:r>
          </w:p>
        </w:tc>
        <w:tc>
          <w:tcPr>
            <w:tcW w:w="1710" w:type="dxa"/>
            <w:shd w:val="solid" w:color="FFFFFF" w:fill="auto"/>
            <w:vAlign w:val="top"/>
          </w:tcPr>
          <w:p w14:paraId="6D493A9B">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配置清单</w:t>
            </w:r>
          </w:p>
        </w:tc>
        <w:tc>
          <w:tcPr>
            <w:tcW w:w="5581" w:type="dxa"/>
            <w:shd w:val="solid" w:color="FFFFFF" w:fill="auto"/>
            <w:vAlign w:val="top"/>
          </w:tcPr>
          <w:p w14:paraId="684D1661">
            <w:pPr>
              <w:spacing w:beforeLines="0" w:afterLines="0"/>
              <w:jc w:val="left"/>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主机1台；身高测量杆1套；说明书、合格证各1份。</w:t>
            </w:r>
          </w:p>
        </w:tc>
      </w:tr>
      <w:tr w14:paraId="7D01C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0935FE90">
            <w:pPr>
              <w:spacing w:beforeLines="0" w:afterLines="0"/>
              <w:jc w:val="left"/>
              <w:rPr>
                <w:rFonts w:hint="default" w:ascii="Segoe UI" w:hAnsi="Segoe UI" w:eastAsia="Segoe UI"/>
                <w:color w:val="000000"/>
                <w:sz w:val="22"/>
                <w:szCs w:val="24"/>
                <w:lang w:val="en-US" w:eastAsia="zh-CN"/>
              </w:rPr>
            </w:pPr>
            <w:r>
              <w:rPr>
                <w:rFonts w:hint="eastAsia" w:ascii="Segoe UI" w:hAnsi="Segoe UI" w:eastAsia="Segoe UI"/>
                <w:color w:val="000000"/>
                <w:sz w:val="22"/>
                <w:szCs w:val="24"/>
                <w:lang w:val="en-US" w:eastAsia="zh-CN"/>
              </w:rPr>
              <w:t>15</w:t>
            </w:r>
          </w:p>
        </w:tc>
        <w:tc>
          <w:tcPr>
            <w:tcW w:w="1710" w:type="dxa"/>
          </w:tcPr>
          <w:p w14:paraId="3F238D32">
            <w:pPr>
              <w:spacing w:beforeLines="0" w:afterLines="0"/>
              <w:jc w:val="left"/>
              <w:rPr>
                <w:rFonts w:hint="default" w:ascii="Segoe UI" w:hAnsi="Segoe UI" w:eastAsia="Segoe UI"/>
                <w:color w:val="000000"/>
                <w:sz w:val="22"/>
                <w:szCs w:val="24"/>
                <w:lang w:val="en-US" w:eastAsia="zh-CN"/>
              </w:rPr>
            </w:pPr>
            <w:r>
              <w:rPr>
                <w:rFonts w:hint="eastAsia" w:ascii="Segoe UI" w:hAnsi="Segoe UI" w:eastAsia="Segoe UI"/>
                <w:color w:val="000000"/>
                <w:sz w:val="22"/>
                <w:szCs w:val="24"/>
                <w:lang w:val="en-US" w:eastAsia="zh-CN"/>
              </w:rPr>
              <w:t>质保期</w:t>
            </w:r>
          </w:p>
        </w:tc>
        <w:tc>
          <w:tcPr>
            <w:tcW w:w="5581" w:type="dxa"/>
          </w:tcPr>
          <w:p w14:paraId="5407C0CC">
            <w:pPr>
              <w:spacing w:beforeLines="0" w:afterLines="0"/>
              <w:jc w:val="left"/>
              <w:rPr>
                <w:rFonts w:hint="default" w:ascii="Segoe UI" w:hAnsi="Segoe UI" w:eastAsia="Segoe UI"/>
                <w:color w:val="000000"/>
                <w:sz w:val="22"/>
                <w:szCs w:val="24"/>
                <w:lang w:val="en-US" w:eastAsia="zh-CN"/>
              </w:rPr>
            </w:pPr>
            <w:r>
              <w:rPr>
                <w:rFonts w:hint="eastAsia" w:ascii="Segoe UI" w:hAnsi="Segoe UI" w:eastAsia="Segoe UI"/>
                <w:color w:val="000000"/>
                <w:sz w:val="22"/>
                <w:szCs w:val="24"/>
                <w:lang w:val="en-US" w:eastAsia="zh-CN"/>
              </w:rPr>
              <w:t>整机原厂质保≥1年</w:t>
            </w:r>
          </w:p>
        </w:tc>
      </w:tr>
    </w:tbl>
    <w:p w14:paraId="5982156E">
      <w:pPr>
        <w:rPr>
          <w:rFonts w:hint="eastAsia" w:eastAsiaTheme="minorEastAsia"/>
          <w:lang w:eastAsia="zh-CN"/>
        </w:rPr>
      </w:pPr>
    </w:p>
    <w:p w14:paraId="6EC17809">
      <w:pPr>
        <w:rPr>
          <w:rFonts w:hint="eastAsia" w:eastAsiaTheme="minorEastAsia"/>
          <w:lang w:eastAsia="zh-CN"/>
        </w:rPr>
      </w:pPr>
    </w:p>
    <w:p w14:paraId="3F4EC884">
      <w:pPr>
        <w:rPr>
          <w:rFonts w:hint="eastAsia" w:eastAsiaTheme="minorEastAsia"/>
          <w:lang w:eastAsia="zh-CN"/>
        </w:rPr>
      </w:pPr>
    </w:p>
    <w:p w14:paraId="175050C7">
      <w:pPr>
        <w:rPr>
          <w:rFonts w:hint="eastAsia" w:eastAsiaTheme="minorEastAsia"/>
          <w:lang w:eastAsia="zh-CN"/>
        </w:rPr>
      </w:pPr>
    </w:p>
    <w:p w14:paraId="1834BEA9">
      <w:pPr>
        <w:jc w:val="center"/>
        <w:rPr>
          <w:rFonts w:hint="eastAsia"/>
          <w:sz w:val="28"/>
          <w:szCs w:val="36"/>
          <w:lang w:val="en-US" w:eastAsia="zh-CN"/>
        </w:rPr>
      </w:pPr>
    </w:p>
    <w:p w14:paraId="7CA9566F">
      <w:pPr>
        <w:jc w:val="center"/>
        <w:rPr>
          <w:rFonts w:hint="eastAsia"/>
          <w:sz w:val="28"/>
          <w:szCs w:val="36"/>
          <w:lang w:val="en-US" w:eastAsia="zh-CN"/>
        </w:rPr>
      </w:pPr>
    </w:p>
    <w:p w14:paraId="26532562">
      <w:pPr>
        <w:jc w:val="center"/>
        <w:rPr>
          <w:rFonts w:hint="eastAsia"/>
          <w:b/>
          <w:bCs/>
          <w:sz w:val="28"/>
          <w:szCs w:val="36"/>
          <w:lang w:val="en-US" w:eastAsia="zh-CN"/>
        </w:rPr>
      </w:pPr>
      <w:r>
        <w:rPr>
          <w:rFonts w:hint="eastAsia"/>
          <w:b/>
          <w:bCs/>
          <w:sz w:val="28"/>
          <w:szCs w:val="36"/>
          <w:lang w:val="en-US" w:eastAsia="zh-CN"/>
        </w:rPr>
        <w:t>46</w:t>
      </w:r>
      <w:bookmarkStart w:id="0" w:name="_GoBack"/>
      <w:bookmarkEnd w:id="0"/>
      <w:r>
        <w:rPr>
          <w:rFonts w:hint="eastAsia"/>
          <w:b/>
          <w:bCs/>
          <w:sz w:val="28"/>
          <w:szCs w:val="36"/>
          <w:lang w:val="en-US" w:eastAsia="zh-CN"/>
        </w:rPr>
        <w:t>.裂隙灯显微镜技术参数</w:t>
      </w:r>
    </w:p>
    <w:p w14:paraId="2A76CA30">
      <w:pPr>
        <w:jc w:val="both"/>
        <w:rPr>
          <w:rFonts w:hint="default"/>
          <w:sz w:val="28"/>
          <w:szCs w:val="36"/>
          <w:lang w:val="en-US" w:eastAsia="zh-CN"/>
        </w:rPr>
      </w:pPr>
      <w:r>
        <w:rPr>
          <w:rFonts w:hint="eastAsia"/>
          <w:sz w:val="28"/>
          <w:szCs w:val="36"/>
          <w:lang w:val="en-US" w:eastAsia="zh-CN"/>
        </w:rPr>
        <w:t>数量：1台</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1"/>
        <w:gridCol w:w="1710"/>
        <w:gridCol w:w="5581"/>
      </w:tblGrid>
      <w:tr w14:paraId="7095E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67D74FA5">
            <w:pPr>
              <w:jc w:val="both"/>
              <w:rPr>
                <w:rFonts w:hint="default"/>
                <w:sz w:val="28"/>
                <w:szCs w:val="36"/>
                <w:vertAlign w:val="baseline"/>
                <w:lang w:val="en-US" w:eastAsia="zh-CN"/>
              </w:rPr>
            </w:pPr>
            <w:r>
              <w:rPr>
                <w:rFonts w:hint="eastAsia"/>
                <w:sz w:val="28"/>
                <w:szCs w:val="36"/>
                <w:vertAlign w:val="baseline"/>
                <w:lang w:val="en-US" w:eastAsia="zh-CN"/>
              </w:rPr>
              <w:t>序号</w:t>
            </w:r>
          </w:p>
        </w:tc>
        <w:tc>
          <w:tcPr>
            <w:tcW w:w="1710" w:type="dxa"/>
          </w:tcPr>
          <w:p w14:paraId="0F69C0F2">
            <w:pPr>
              <w:jc w:val="both"/>
              <w:rPr>
                <w:rFonts w:hint="default"/>
                <w:sz w:val="28"/>
                <w:szCs w:val="36"/>
                <w:vertAlign w:val="baseline"/>
                <w:lang w:val="en-US" w:eastAsia="zh-CN"/>
              </w:rPr>
            </w:pPr>
            <w:r>
              <w:rPr>
                <w:rFonts w:hint="eastAsia"/>
                <w:sz w:val="28"/>
                <w:szCs w:val="36"/>
                <w:vertAlign w:val="baseline"/>
                <w:lang w:val="en-US" w:eastAsia="zh-CN"/>
              </w:rPr>
              <w:t>技术规格</w:t>
            </w:r>
          </w:p>
        </w:tc>
        <w:tc>
          <w:tcPr>
            <w:tcW w:w="5581" w:type="dxa"/>
          </w:tcPr>
          <w:p w14:paraId="35F20DEC">
            <w:pPr>
              <w:jc w:val="both"/>
              <w:rPr>
                <w:rFonts w:hint="default"/>
                <w:sz w:val="28"/>
                <w:szCs w:val="36"/>
                <w:vertAlign w:val="baseline"/>
                <w:lang w:val="en-US" w:eastAsia="zh-CN"/>
              </w:rPr>
            </w:pPr>
            <w:r>
              <w:rPr>
                <w:rFonts w:hint="eastAsia"/>
                <w:sz w:val="28"/>
                <w:szCs w:val="36"/>
                <w:vertAlign w:val="baseline"/>
                <w:lang w:val="en-US" w:eastAsia="zh-CN"/>
              </w:rPr>
              <w:t>技术要求</w:t>
            </w:r>
          </w:p>
        </w:tc>
      </w:tr>
      <w:tr w14:paraId="25978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52F4865E">
            <w:pPr>
              <w:spacing w:beforeLines="0" w:afterLines="0"/>
              <w:jc w:val="both"/>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序号</w:t>
            </w:r>
          </w:p>
        </w:tc>
        <w:tc>
          <w:tcPr>
            <w:tcW w:w="1710" w:type="dxa"/>
            <w:shd w:val="solid" w:color="FFFFFF" w:fill="auto"/>
            <w:vAlign w:val="top"/>
          </w:tcPr>
          <w:p w14:paraId="6CE69D01">
            <w:pPr>
              <w:spacing w:beforeLines="0" w:afterLines="0"/>
              <w:jc w:val="both"/>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参数项</w:t>
            </w:r>
          </w:p>
        </w:tc>
        <w:tc>
          <w:tcPr>
            <w:tcW w:w="5581" w:type="dxa"/>
            <w:shd w:val="solid" w:color="FFFFFF" w:fill="auto"/>
            <w:vAlign w:val="top"/>
          </w:tcPr>
          <w:p w14:paraId="1368E01B">
            <w:pPr>
              <w:spacing w:beforeLines="0" w:afterLines="0"/>
              <w:jc w:val="both"/>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技术要求</w:t>
            </w:r>
          </w:p>
        </w:tc>
      </w:tr>
      <w:tr w14:paraId="4CCEE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07A4E786">
            <w:pPr>
              <w:spacing w:beforeLines="0" w:afterLines="0"/>
              <w:jc w:val="both"/>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w:t>
            </w:r>
          </w:p>
        </w:tc>
        <w:tc>
          <w:tcPr>
            <w:tcW w:w="1710" w:type="dxa"/>
            <w:shd w:val="solid" w:color="FFFFFF" w:fill="auto"/>
            <w:vAlign w:val="top"/>
          </w:tcPr>
          <w:p w14:paraId="6D544686">
            <w:pPr>
              <w:spacing w:beforeLines="0" w:afterLines="0"/>
              <w:jc w:val="both"/>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光学系统类型</w:t>
            </w:r>
          </w:p>
        </w:tc>
        <w:tc>
          <w:tcPr>
            <w:tcW w:w="5581" w:type="dxa"/>
            <w:shd w:val="solid" w:color="FFFFFF" w:fill="auto"/>
            <w:vAlign w:val="top"/>
          </w:tcPr>
          <w:p w14:paraId="370CFA59">
            <w:pPr>
              <w:spacing w:beforeLines="0" w:afterLines="0"/>
              <w:jc w:val="both"/>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带交角型双目镜筒的伽利略放大光学系统。</w:t>
            </w:r>
          </w:p>
        </w:tc>
      </w:tr>
      <w:tr w14:paraId="2C9D3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1C5E698E">
            <w:pPr>
              <w:spacing w:beforeLines="0" w:afterLines="0"/>
              <w:jc w:val="both"/>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2</w:t>
            </w:r>
          </w:p>
        </w:tc>
        <w:tc>
          <w:tcPr>
            <w:tcW w:w="1710" w:type="dxa"/>
            <w:shd w:val="solid" w:color="FFFFFF" w:fill="auto"/>
            <w:vAlign w:val="top"/>
          </w:tcPr>
          <w:p w14:paraId="2D3F5634">
            <w:pPr>
              <w:spacing w:beforeLines="0" w:afterLines="0"/>
              <w:jc w:val="both"/>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变倍方式</w:t>
            </w:r>
          </w:p>
        </w:tc>
        <w:tc>
          <w:tcPr>
            <w:tcW w:w="5581" w:type="dxa"/>
            <w:shd w:val="solid" w:color="FFFFFF" w:fill="auto"/>
            <w:vAlign w:val="top"/>
          </w:tcPr>
          <w:p w14:paraId="685F798B">
            <w:pPr>
              <w:spacing w:beforeLines="0" w:afterLines="0"/>
              <w:jc w:val="both"/>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转鼓式，不少于5级变倍。</w:t>
            </w:r>
          </w:p>
        </w:tc>
      </w:tr>
      <w:tr w14:paraId="081F2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366D2C4F">
            <w:pPr>
              <w:spacing w:beforeLines="0" w:afterLines="0"/>
              <w:jc w:val="both"/>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3</w:t>
            </w:r>
          </w:p>
        </w:tc>
        <w:tc>
          <w:tcPr>
            <w:tcW w:w="1710" w:type="dxa"/>
            <w:shd w:val="solid" w:color="FFFFFF" w:fill="auto"/>
            <w:vAlign w:val="top"/>
          </w:tcPr>
          <w:p w14:paraId="521433EB">
            <w:pPr>
              <w:spacing w:beforeLines="0" w:afterLines="0"/>
              <w:jc w:val="both"/>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目镜</w:t>
            </w:r>
          </w:p>
        </w:tc>
        <w:tc>
          <w:tcPr>
            <w:tcW w:w="5581" w:type="dxa"/>
            <w:shd w:val="solid" w:color="FFFFFF" w:fill="auto"/>
            <w:vAlign w:val="top"/>
          </w:tcPr>
          <w:p w14:paraId="08765AA4">
            <w:pPr>
              <w:spacing w:beforeLines="0" w:afterLines="0"/>
              <w:jc w:val="both"/>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12.5×。</w:t>
            </w:r>
          </w:p>
        </w:tc>
      </w:tr>
      <w:tr w14:paraId="01686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53E7A234">
            <w:pPr>
              <w:spacing w:beforeLines="0" w:afterLines="0"/>
              <w:jc w:val="both"/>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4</w:t>
            </w:r>
          </w:p>
        </w:tc>
        <w:tc>
          <w:tcPr>
            <w:tcW w:w="1710" w:type="dxa"/>
            <w:shd w:val="solid" w:color="FFFFFF" w:fill="auto"/>
            <w:vAlign w:val="top"/>
          </w:tcPr>
          <w:p w14:paraId="03704010">
            <w:pPr>
              <w:spacing w:beforeLines="0" w:afterLines="0"/>
              <w:jc w:val="both"/>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总倍率与视场直径</w:t>
            </w:r>
          </w:p>
        </w:tc>
        <w:tc>
          <w:tcPr>
            <w:tcW w:w="5581" w:type="dxa"/>
            <w:shd w:val="solid" w:color="FFFFFF" w:fill="auto"/>
            <w:vAlign w:val="top"/>
          </w:tcPr>
          <w:p w14:paraId="4549778E">
            <w:pPr>
              <w:spacing w:beforeLines="0" w:afterLines="0"/>
              <w:jc w:val="both"/>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应至少包括：6.3×/∅33mm、10×/∅22.5mm、16×/∅14mm、25×/∅8.8mm、40×/∅5.5mm。</w:t>
            </w:r>
          </w:p>
        </w:tc>
      </w:tr>
      <w:tr w14:paraId="382E3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062A128D">
            <w:pPr>
              <w:spacing w:beforeLines="0" w:afterLines="0"/>
              <w:jc w:val="both"/>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5</w:t>
            </w:r>
          </w:p>
        </w:tc>
        <w:tc>
          <w:tcPr>
            <w:tcW w:w="1710" w:type="dxa"/>
            <w:shd w:val="solid" w:color="FFFFFF" w:fill="auto"/>
            <w:vAlign w:val="top"/>
          </w:tcPr>
          <w:p w14:paraId="466D3ADB">
            <w:pPr>
              <w:spacing w:beforeLines="0" w:afterLines="0"/>
              <w:jc w:val="both"/>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瞳距调节</w:t>
            </w:r>
          </w:p>
        </w:tc>
        <w:tc>
          <w:tcPr>
            <w:tcW w:w="5581" w:type="dxa"/>
            <w:shd w:val="solid" w:color="FFFFFF" w:fill="auto"/>
            <w:vAlign w:val="top"/>
          </w:tcPr>
          <w:p w14:paraId="2795EE92">
            <w:pPr>
              <w:spacing w:beforeLines="0" w:afterLines="0"/>
              <w:jc w:val="both"/>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调节范围：55mm ~ 75mm。</w:t>
            </w:r>
          </w:p>
        </w:tc>
      </w:tr>
      <w:tr w14:paraId="6021D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7AB1F16E">
            <w:pPr>
              <w:spacing w:beforeLines="0" w:afterLines="0"/>
              <w:jc w:val="both"/>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6</w:t>
            </w:r>
          </w:p>
        </w:tc>
        <w:tc>
          <w:tcPr>
            <w:tcW w:w="1710" w:type="dxa"/>
            <w:shd w:val="solid" w:color="FFFFFF" w:fill="auto"/>
            <w:vAlign w:val="top"/>
          </w:tcPr>
          <w:p w14:paraId="22B8A013">
            <w:pPr>
              <w:spacing w:beforeLines="0" w:afterLines="0"/>
              <w:jc w:val="both"/>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屈光度调节</w:t>
            </w:r>
          </w:p>
        </w:tc>
        <w:tc>
          <w:tcPr>
            <w:tcW w:w="5581" w:type="dxa"/>
            <w:shd w:val="solid" w:color="FFFFFF" w:fill="auto"/>
            <w:vAlign w:val="top"/>
          </w:tcPr>
          <w:p w14:paraId="35E11524">
            <w:pPr>
              <w:spacing w:beforeLines="0" w:afterLines="0"/>
              <w:jc w:val="both"/>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调节范围：-5D ~ +3D。</w:t>
            </w:r>
          </w:p>
        </w:tc>
      </w:tr>
      <w:tr w14:paraId="08C5D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6EBADEAE">
            <w:pPr>
              <w:spacing w:beforeLines="0" w:afterLines="0"/>
              <w:jc w:val="both"/>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7</w:t>
            </w:r>
          </w:p>
        </w:tc>
        <w:tc>
          <w:tcPr>
            <w:tcW w:w="1710" w:type="dxa"/>
            <w:shd w:val="solid" w:color="FFFFFF" w:fill="auto"/>
            <w:vAlign w:val="top"/>
          </w:tcPr>
          <w:p w14:paraId="3817DC92">
            <w:pPr>
              <w:spacing w:beforeLines="0" w:afterLines="0"/>
              <w:jc w:val="both"/>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裂隙宽度</w:t>
            </w:r>
          </w:p>
        </w:tc>
        <w:tc>
          <w:tcPr>
            <w:tcW w:w="5581" w:type="dxa"/>
            <w:shd w:val="solid" w:color="FFFFFF" w:fill="auto"/>
            <w:vAlign w:val="top"/>
          </w:tcPr>
          <w:p w14:paraId="5FD5B644">
            <w:pPr>
              <w:spacing w:beforeLines="0" w:afterLines="0"/>
              <w:jc w:val="both"/>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0mm ~ 14mm 连续可调，且在14mm时裂隙可呈圆形光斑。</w:t>
            </w:r>
          </w:p>
        </w:tc>
      </w:tr>
      <w:tr w14:paraId="25655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45AE40C9">
            <w:pPr>
              <w:spacing w:beforeLines="0" w:afterLines="0"/>
              <w:jc w:val="both"/>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8</w:t>
            </w:r>
          </w:p>
        </w:tc>
        <w:tc>
          <w:tcPr>
            <w:tcW w:w="1710" w:type="dxa"/>
            <w:shd w:val="solid" w:color="FFFFFF" w:fill="auto"/>
            <w:vAlign w:val="top"/>
          </w:tcPr>
          <w:p w14:paraId="61B6F2D0">
            <w:pPr>
              <w:spacing w:beforeLines="0" w:afterLines="0"/>
              <w:jc w:val="both"/>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裂隙长度</w:t>
            </w:r>
          </w:p>
        </w:tc>
        <w:tc>
          <w:tcPr>
            <w:tcW w:w="5581" w:type="dxa"/>
            <w:shd w:val="solid" w:color="FFFFFF" w:fill="auto"/>
            <w:vAlign w:val="top"/>
          </w:tcPr>
          <w:p w14:paraId="01F0A447">
            <w:pPr>
              <w:spacing w:beforeLines="0" w:afterLines="0"/>
              <w:jc w:val="both"/>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1mm ~ 14mm 连续可调。</w:t>
            </w:r>
          </w:p>
        </w:tc>
      </w:tr>
      <w:tr w14:paraId="757DD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3F157D5F">
            <w:pPr>
              <w:spacing w:beforeLines="0" w:afterLines="0"/>
              <w:jc w:val="both"/>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9</w:t>
            </w:r>
          </w:p>
        </w:tc>
        <w:tc>
          <w:tcPr>
            <w:tcW w:w="1710" w:type="dxa"/>
            <w:shd w:val="solid" w:color="FFFFFF" w:fill="auto"/>
            <w:vAlign w:val="top"/>
          </w:tcPr>
          <w:p w14:paraId="06EAF1AF">
            <w:pPr>
              <w:spacing w:beforeLines="0" w:afterLines="0"/>
              <w:jc w:val="both"/>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光斑直径</w:t>
            </w:r>
          </w:p>
        </w:tc>
        <w:tc>
          <w:tcPr>
            <w:tcW w:w="5581" w:type="dxa"/>
            <w:shd w:val="solid" w:color="FFFFFF" w:fill="auto"/>
            <w:vAlign w:val="top"/>
          </w:tcPr>
          <w:p w14:paraId="75C051D5">
            <w:pPr>
              <w:spacing w:beforeLines="0" w:afterLines="0"/>
              <w:jc w:val="both"/>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应至少具备 ∅0.2mm、∅1mm、∅2mm、∅5mm、∅10mm、∅14mm 等多种固定尺寸。</w:t>
            </w:r>
          </w:p>
        </w:tc>
      </w:tr>
      <w:tr w14:paraId="3989B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4B41F640">
            <w:pPr>
              <w:spacing w:beforeLines="0" w:afterLines="0"/>
              <w:jc w:val="both"/>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10</w:t>
            </w:r>
          </w:p>
        </w:tc>
        <w:tc>
          <w:tcPr>
            <w:tcW w:w="1710" w:type="dxa"/>
            <w:shd w:val="solid" w:color="FFFFFF" w:fill="auto"/>
            <w:vAlign w:val="top"/>
          </w:tcPr>
          <w:p w14:paraId="077FBD91">
            <w:pPr>
              <w:spacing w:beforeLines="0" w:afterLines="0"/>
              <w:jc w:val="both"/>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裂隙角度</w:t>
            </w:r>
          </w:p>
        </w:tc>
        <w:tc>
          <w:tcPr>
            <w:tcW w:w="5581" w:type="dxa"/>
            <w:shd w:val="solid" w:color="FFFFFF" w:fill="auto"/>
            <w:vAlign w:val="top"/>
          </w:tcPr>
          <w:p w14:paraId="08A23945">
            <w:pPr>
              <w:spacing w:beforeLines="0" w:afterLines="0"/>
              <w:jc w:val="both"/>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0° ~ 180° 连续可调（由垂直到水平方向）。</w:t>
            </w:r>
          </w:p>
        </w:tc>
      </w:tr>
      <w:tr w14:paraId="74474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76612F10">
            <w:pPr>
              <w:spacing w:beforeLines="0" w:afterLines="0"/>
              <w:jc w:val="both"/>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11</w:t>
            </w:r>
          </w:p>
        </w:tc>
        <w:tc>
          <w:tcPr>
            <w:tcW w:w="1710" w:type="dxa"/>
            <w:shd w:val="solid" w:color="FFFFFF" w:fill="auto"/>
            <w:vAlign w:val="top"/>
          </w:tcPr>
          <w:p w14:paraId="14F5AB8A">
            <w:pPr>
              <w:spacing w:beforeLines="0" w:afterLines="0"/>
              <w:jc w:val="both"/>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裂隙倾斜</w:t>
            </w:r>
          </w:p>
        </w:tc>
        <w:tc>
          <w:tcPr>
            <w:tcW w:w="5581" w:type="dxa"/>
            <w:shd w:val="solid" w:color="FFFFFF" w:fill="auto"/>
            <w:vAlign w:val="top"/>
          </w:tcPr>
          <w:p w14:paraId="014CBB66">
            <w:pPr>
              <w:spacing w:beforeLines="0" w:afterLines="0"/>
              <w:jc w:val="both"/>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应至少具备 5°、10°、15°、20° 四档可调。</w:t>
            </w:r>
          </w:p>
        </w:tc>
      </w:tr>
      <w:tr w14:paraId="31306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65956510">
            <w:pPr>
              <w:spacing w:beforeLines="0" w:afterLines="0"/>
              <w:jc w:val="both"/>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12</w:t>
            </w:r>
          </w:p>
        </w:tc>
        <w:tc>
          <w:tcPr>
            <w:tcW w:w="1710" w:type="dxa"/>
            <w:shd w:val="solid" w:color="FFFFFF" w:fill="auto"/>
            <w:vAlign w:val="top"/>
          </w:tcPr>
          <w:p w14:paraId="5D5D3048">
            <w:pPr>
              <w:spacing w:beforeLines="0" w:afterLines="0"/>
              <w:jc w:val="both"/>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滤色片</w:t>
            </w:r>
          </w:p>
        </w:tc>
        <w:tc>
          <w:tcPr>
            <w:tcW w:w="5581" w:type="dxa"/>
            <w:shd w:val="solid" w:color="FFFFFF" w:fill="auto"/>
            <w:vAlign w:val="top"/>
          </w:tcPr>
          <w:p w14:paraId="6221307C">
            <w:pPr>
              <w:spacing w:beforeLines="0" w:afterLines="0"/>
              <w:jc w:val="both"/>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须配备隔热片、减光片、无赤片、钴蓝片。</w:t>
            </w:r>
          </w:p>
        </w:tc>
      </w:tr>
      <w:tr w14:paraId="3153C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507A15C1">
            <w:pPr>
              <w:spacing w:beforeLines="0" w:afterLines="0"/>
              <w:jc w:val="both"/>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13</w:t>
            </w:r>
          </w:p>
        </w:tc>
        <w:tc>
          <w:tcPr>
            <w:tcW w:w="1710" w:type="dxa"/>
            <w:shd w:val="solid" w:color="FFFFFF" w:fill="auto"/>
            <w:vAlign w:val="top"/>
          </w:tcPr>
          <w:p w14:paraId="4E6546A0">
            <w:pPr>
              <w:spacing w:beforeLines="0" w:afterLines="0"/>
              <w:jc w:val="both"/>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照明光源</w:t>
            </w:r>
          </w:p>
        </w:tc>
        <w:tc>
          <w:tcPr>
            <w:tcW w:w="5581" w:type="dxa"/>
            <w:shd w:val="solid" w:color="FFFFFF" w:fill="auto"/>
            <w:vAlign w:val="top"/>
          </w:tcPr>
          <w:p w14:paraId="2EAEAD9A">
            <w:pPr>
              <w:spacing w:beforeLines="0" w:afterLines="0"/>
              <w:jc w:val="both"/>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12V 30W 卤钨灯泡。</w:t>
            </w:r>
          </w:p>
        </w:tc>
      </w:tr>
      <w:tr w14:paraId="07E1C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0117DA33">
            <w:pPr>
              <w:spacing w:beforeLines="0" w:afterLines="0"/>
              <w:jc w:val="both"/>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14</w:t>
            </w:r>
          </w:p>
        </w:tc>
        <w:tc>
          <w:tcPr>
            <w:tcW w:w="1710" w:type="dxa"/>
            <w:shd w:val="solid" w:color="FFFFFF" w:fill="auto"/>
            <w:vAlign w:val="top"/>
          </w:tcPr>
          <w:p w14:paraId="0379ECF1">
            <w:pPr>
              <w:spacing w:beforeLines="0" w:afterLines="0"/>
              <w:jc w:val="both"/>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固视灯</w:t>
            </w:r>
          </w:p>
        </w:tc>
        <w:tc>
          <w:tcPr>
            <w:tcW w:w="5581" w:type="dxa"/>
            <w:shd w:val="solid" w:color="FFFFFF" w:fill="auto"/>
            <w:vAlign w:val="top"/>
          </w:tcPr>
          <w:p w14:paraId="34E4A236">
            <w:pPr>
              <w:spacing w:beforeLines="0" w:afterLines="0"/>
              <w:jc w:val="both"/>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红色 LED。</w:t>
            </w:r>
          </w:p>
        </w:tc>
      </w:tr>
      <w:tr w14:paraId="35FED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147D96C5">
            <w:pPr>
              <w:spacing w:beforeLines="0" w:afterLines="0"/>
              <w:jc w:val="both"/>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15</w:t>
            </w:r>
          </w:p>
        </w:tc>
        <w:tc>
          <w:tcPr>
            <w:tcW w:w="1710" w:type="dxa"/>
            <w:shd w:val="solid" w:color="FFFFFF" w:fill="auto"/>
            <w:vAlign w:val="top"/>
          </w:tcPr>
          <w:p w14:paraId="53FB837C">
            <w:pPr>
              <w:spacing w:beforeLines="0" w:afterLines="0"/>
              <w:jc w:val="both"/>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机械运动范围（底座）</w:t>
            </w:r>
          </w:p>
        </w:tc>
        <w:tc>
          <w:tcPr>
            <w:tcW w:w="5581" w:type="dxa"/>
            <w:shd w:val="solid" w:color="FFFFFF" w:fill="auto"/>
            <w:vAlign w:val="top"/>
          </w:tcPr>
          <w:p w14:paraId="7C6A7EEC">
            <w:pPr>
              <w:spacing w:beforeLines="0" w:afterLines="0"/>
              <w:jc w:val="both"/>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前后移动 ≥ 90mm；左右移动 ≥ 100mm；前后左右微动 ≥ 15mm；上下移动 ≥ 30mm。</w:t>
            </w:r>
          </w:p>
        </w:tc>
      </w:tr>
      <w:tr w14:paraId="1AA07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6F67E1B4">
            <w:pPr>
              <w:spacing w:beforeLines="0" w:afterLines="0"/>
              <w:jc w:val="both"/>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16</w:t>
            </w:r>
          </w:p>
        </w:tc>
        <w:tc>
          <w:tcPr>
            <w:tcW w:w="1710" w:type="dxa"/>
            <w:shd w:val="solid" w:color="FFFFFF" w:fill="auto"/>
            <w:vAlign w:val="top"/>
          </w:tcPr>
          <w:p w14:paraId="6DC553B3">
            <w:pPr>
              <w:spacing w:beforeLines="0" w:afterLines="0"/>
              <w:jc w:val="both"/>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头架颚托调节</w:t>
            </w:r>
          </w:p>
        </w:tc>
        <w:tc>
          <w:tcPr>
            <w:tcW w:w="5581" w:type="dxa"/>
            <w:shd w:val="solid" w:color="FFFFFF" w:fill="auto"/>
            <w:vAlign w:val="top"/>
          </w:tcPr>
          <w:p w14:paraId="3BCC8167">
            <w:pPr>
              <w:spacing w:beforeLines="0" w:afterLines="0"/>
              <w:jc w:val="both"/>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上下移动 ≥ 80mm。</w:t>
            </w:r>
          </w:p>
        </w:tc>
      </w:tr>
      <w:tr w14:paraId="3AAB6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5D15E559">
            <w:pPr>
              <w:spacing w:beforeLines="0" w:afterLines="0"/>
              <w:jc w:val="both"/>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17</w:t>
            </w:r>
          </w:p>
        </w:tc>
        <w:tc>
          <w:tcPr>
            <w:tcW w:w="1710" w:type="dxa"/>
            <w:shd w:val="solid" w:color="FFFFFF" w:fill="auto"/>
            <w:vAlign w:val="top"/>
          </w:tcPr>
          <w:p w14:paraId="5F8F6CEA">
            <w:pPr>
              <w:spacing w:beforeLines="0" w:afterLines="0"/>
              <w:jc w:val="both"/>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电气参数</w:t>
            </w:r>
          </w:p>
        </w:tc>
        <w:tc>
          <w:tcPr>
            <w:tcW w:w="5581" w:type="dxa"/>
            <w:shd w:val="solid" w:color="FFFFFF" w:fill="auto"/>
            <w:vAlign w:val="top"/>
          </w:tcPr>
          <w:p w14:paraId="39A82F7D">
            <w:pPr>
              <w:spacing w:beforeLines="0" w:afterLines="0"/>
              <w:jc w:val="both"/>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额定电压：AC 220V/50Hz 或 AC 110V/60Hz；最大输入功率：58VA。</w:t>
            </w:r>
          </w:p>
        </w:tc>
      </w:tr>
      <w:tr w14:paraId="10F97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shd w:val="solid" w:color="FFFFFF" w:fill="auto"/>
            <w:vAlign w:val="top"/>
          </w:tcPr>
          <w:p w14:paraId="10B9359D">
            <w:pPr>
              <w:spacing w:beforeLines="0" w:afterLines="0"/>
              <w:jc w:val="both"/>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18</w:t>
            </w:r>
          </w:p>
        </w:tc>
        <w:tc>
          <w:tcPr>
            <w:tcW w:w="1710" w:type="dxa"/>
            <w:shd w:val="solid" w:color="FFFFFF" w:fill="auto"/>
            <w:vAlign w:val="top"/>
          </w:tcPr>
          <w:p w14:paraId="5C1BC8A5">
            <w:pPr>
              <w:spacing w:beforeLines="0" w:afterLines="0"/>
              <w:jc w:val="both"/>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升降台</w:t>
            </w:r>
          </w:p>
        </w:tc>
        <w:tc>
          <w:tcPr>
            <w:tcW w:w="5581" w:type="dxa"/>
            <w:shd w:val="solid" w:color="FFFFFF" w:fill="auto"/>
            <w:vAlign w:val="top"/>
          </w:tcPr>
          <w:p w14:paraId="574E98FF">
            <w:pPr>
              <w:spacing w:beforeLines="0" w:afterLines="0"/>
              <w:jc w:val="both"/>
              <w:rPr>
                <w:rFonts w:hint="default" w:ascii="Segoe UI" w:hAnsi="Segoe UI" w:eastAsia="Segoe UI" w:cstheme="minorBidi"/>
                <w:color w:val="000000"/>
                <w:kern w:val="2"/>
                <w:sz w:val="22"/>
                <w:szCs w:val="24"/>
                <w:lang w:val="en-US" w:eastAsia="zh-CN" w:bidi="ar-SA"/>
              </w:rPr>
            </w:pPr>
            <w:r>
              <w:rPr>
                <w:rFonts w:hint="eastAsia" w:ascii="Segoe UI" w:hAnsi="Segoe UI" w:eastAsia="Segoe UI"/>
                <w:color w:val="000000"/>
                <w:sz w:val="22"/>
                <w:szCs w:val="24"/>
              </w:rPr>
              <w:t>YT2A 型或同等性能产品。</w:t>
            </w:r>
          </w:p>
        </w:tc>
      </w:tr>
      <w:tr w14:paraId="5FFFA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2C000EDC">
            <w:pPr>
              <w:spacing w:beforeLines="0" w:afterLines="0"/>
              <w:jc w:val="both"/>
              <w:rPr>
                <w:rFonts w:hint="default" w:ascii="Segoe UI" w:hAnsi="Segoe UI" w:eastAsia="Segoe UI"/>
                <w:color w:val="000000"/>
                <w:sz w:val="22"/>
                <w:szCs w:val="24"/>
                <w:lang w:val="en-US" w:eastAsia="zh-CN"/>
              </w:rPr>
            </w:pPr>
            <w:r>
              <w:rPr>
                <w:rFonts w:hint="eastAsia" w:ascii="Segoe UI" w:hAnsi="Segoe UI" w:eastAsia="Segoe UI"/>
                <w:color w:val="000000"/>
                <w:sz w:val="22"/>
                <w:szCs w:val="24"/>
                <w:lang w:val="en-US" w:eastAsia="zh-CN"/>
              </w:rPr>
              <w:t>19</w:t>
            </w:r>
          </w:p>
        </w:tc>
        <w:tc>
          <w:tcPr>
            <w:tcW w:w="1710" w:type="dxa"/>
          </w:tcPr>
          <w:p w14:paraId="0955B531">
            <w:pPr>
              <w:spacing w:beforeLines="0" w:afterLines="0"/>
              <w:jc w:val="both"/>
              <w:rPr>
                <w:rFonts w:hint="default" w:ascii="Segoe UI" w:hAnsi="Segoe UI" w:eastAsia="Segoe UI"/>
                <w:color w:val="000000"/>
                <w:sz w:val="22"/>
                <w:szCs w:val="24"/>
                <w:lang w:val="en-US" w:eastAsia="zh-CN"/>
              </w:rPr>
            </w:pPr>
            <w:r>
              <w:rPr>
                <w:rFonts w:hint="eastAsia" w:ascii="Segoe UI" w:hAnsi="Segoe UI" w:eastAsia="Segoe UI"/>
                <w:color w:val="000000"/>
                <w:sz w:val="22"/>
                <w:szCs w:val="24"/>
                <w:lang w:val="en-US" w:eastAsia="zh-CN"/>
              </w:rPr>
              <w:t>质保期</w:t>
            </w:r>
          </w:p>
        </w:tc>
        <w:tc>
          <w:tcPr>
            <w:tcW w:w="5581" w:type="dxa"/>
          </w:tcPr>
          <w:p w14:paraId="2DA0AAAB">
            <w:pPr>
              <w:spacing w:beforeLines="0" w:afterLines="0"/>
              <w:jc w:val="both"/>
              <w:rPr>
                <w:rFonts w:hint="default" w:ascii="Segoe UI" w:hAnsi="Segoe UI" w:eastAsia="Segoe UI"/>
                <w:color w:val="000000"/>
                <w:sz w:val="22"/>
                <w:szCs w:val="24"/>
                <w:lang w:val="en-US" w:eastAsia="zh-CN"/>
              </w:rPr>
            </w:pPr>
            <w:r>
              <w:rPr>
                <w:rFonts w:hint="eastAsia" w:ascii="Segoe UI" w:hAnsi="Segoe UI" w:eastAsia="Segoe UI"/>
                <w:color w:val="000000"/>
                <w:sz w:val="22"/>
                <w:szCs w:val="24"/>
                <w:lang w:val="en-US" w:eastAsia="zh-CN"/>
              </w:rPr>
              <w:t>整机原厂质保≥3年</w:t>
            </w:r>
          </w:p>
        </w:tc>
      </w:tr>
    </w:tbl>
    <w:p w14:paraId="59B7B12B">
      <w:pPr>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86"/>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DFD14A7"/>
    <w:rsid w:val="32AA7EDC"/>
    <w:rsid w:val="3A0B4AF4"/>
    <w:rsid w:val="40422291"/>
    <w:rsid w:val="432033BE"/>
    <w:rsid w:val="53511372"/>
    <w:rsid w:val="53B10062"/>
    <w:rsid w:val="6A136F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2</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2026-09-02T02:58:28Z</dcterms:created>
  <dc:creator>admin</dc:creator>
  <cp:lastModifiedBy>微信用户</cp:lastModifiedBy>
  <dcterms:modified xsi:type="dcterms:W3CDTF">2026-09-02T03:06:18Z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eyJoZGlkIjoiMDE3NGQxNjIwNWEzYmM2OGRhNzIyYjViZjg4Mjg2MDMiLCJ1c2VySWQiOiIxMjE1MzU3MjM3In0=</vt:lpwstr>
  </property>
  <property fmtid="{D5CDD505-2E9C-101B-9397-08002B2CF9AE}" pid="4" name="ICV">
    <vt:lpwstr>193E4DFAEB094312B1F7F26180B21B66_12</vt:lpwstr>
  </property>
</Properties>
</file>