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09" w:rsidRPr="00160909" w:rsidRDefault="00160909" w:rsidP="00160909">
      <w:pPr>
        <w:widowControl/>
        <w:shd w:val="clear" w:color="auto" w:fill="FFFFFF"/>
        <w:spacing w:before="552" w:line="336" w:lineRule="atLeast"/>
        <w:jc w:val="center"/>
        <w:outlineLvl w:val="1"/>
        <w:rPr>
          <w:rFonts w:ascii="微软雅黑" w:eastAsia="微软雅黑" w:hAnsi="微软雅黑" w:cs="宋体"/>
          <w:color w:val="000000"/>
          <w:kern w:val="0"/>
          <w:sz w:val="29"/>
          <w:szCs w:val="29"/>
        </w:rPr>
      </w:pPr>
      <w:r w:rsidRPr="00160909">
        <w:rPr>
          <w:rFonts w:ascii="微软雅黑" w:eastAsia="微软雅黑" w:hAnsi="微软雅黑" w:cs="宋体" w:hint="eastAsia"/>
          <w:color w:val="000000"/>
          <w:kern w:val="0"/>
          <w:sz w:val="29"/>
          <w:szCs w:val="29"/>
        </w:rPr>
        <w:t>安徽医科大学第一附属医院</w:t>
      </w:r>
      <w:r w:rsidR="00B74106">
        <w:rPr>
          <w:rFonts w:ascii="微软雅黑" w:eastAsia="微软雅黑" w:hAnsi="微软雅黑" w:cs="宋体" w:hint="eastAsia"/>
          <w:color w:val="000000"/>
          <w:kern w:val="0"/>
          <w:sz w:val="29"/>
          <w:szCs w:val="29"/>
        </w:rPr>
        <w:t>高新院区智慧病房分布式外网单元</w:t>
      </w:r>
      <w:r w:rsidR="00B74106">
        <w:rPr>
          <w:rFonts w:ascii="微软雅黑" w:eastAsia="微软雅黑" w:hAnsi="微软雅黑" w:cs="宋体"/>
          <w:color w:val="000000"/>
          <w:kern w:val="0"/>
          <w:sz w:val="29"/>
          <w:szCs w:val="29"/>
        </w:rPr>
        <w:br/>
      </w:r>
      <w:r w:rsidR="00DA03CF">
        <w:rPr>
          <w:rFonts w:ascii="微软雅黑" w:eastAsia="微软雅黑" w:hAnsi="微软雅黑" w:cs="宋体" w:hint="eastAsia"/>
          <w:color w:val="000000"/>
          <w:kern w:val="0"/>
          <w:sz w:val="29"/>
          <w:szCs w:val="29"/>
        </w:rPr>
        <w:t>招标文件</w:t>
      </w:r>
    </w:p>
    <w:p w:rsidR="007D1483" w:rsidRDefault="007D1483" w:rsidP="00A42F47">
      <w:pPr>
        <w:widowControl/>
        <w:spacing w:line="360" w:lineRule="auto"/>
        <w:rPr>
          <w:rFonts w:ascii="宋体" w:hAnsi="宋体" w:cs="仿宋_GB2312"/>
          <w:b/>
          <w:kern w:val="0"/>
          <w:sz w:val="24"/>
        </w:rPr>
      </w:pPr>
      <w:r>
        <w:rPr>
          <w:rFonts w:ascii="宋体" w:hAnsi="宋体" w:cs="仿宋_GB2312" w:hint="eastAsia"/>
          <w:b/>
          <w:kern w:val="0"/>
          <w:sz w:val="24"/>
        </w:rPr>
        <w:t>一、项目</w:t>
      </w:r>
      <w:r w:rsidR="00C9572D">
        <w:rPr>
          <w:rFonts w:ascii="宋体" w:hAnsi="宋体" w:cs="仿宋_GB2312" w:hint="eastAsia"/>
          <w:b/>
          <w:kern w:val="0"/>
          <w:sz w:val="24"/>
        </w:rPr>
        <w:t>概况</w:t>
      </w:r>
      <w:r>
        <w:rPr>
          <w:rFonts w:ascii="宋体" w:hAnsi="宋体" w:cs="仿宋_GB2312" w:hint="eastAsia"/>
          <w:b/>
          <w:kern w:val="0"/>
          <w:sz w:val="24"/>
        </w:rPr>
        <w:t>：</w:t>
      </w:r>
    </w:p>
    <w:p w:rsidR="00A42F47" w:rsidRDefault="00385945" w:rsidP="00A42F47">
      <w:pPr>
        <w:widowControl/>
        <w:adjustRightInd w:val="0"/>
        <w:snapToGrid w:val="0"/>
        <w:spacing w:line="360" w:lineRule="auto"/>
        <w:rPr>
          <w:rFonts w:ascii="宋体" w:hAnsi="宋体" w:cs="仿宋_GB2312"/>
          <w:bCs/>
          <w:kern w:val="0"/>
          <w:sz w:val="24"/>
        </w:rPr>
      </w:pPr>
      <w:r>
        <w:rPr>
          <w:rFonts w:ascii="宋体" w:hAnsi="宋体" w:cs="仿宋_GB2312" w:hint="eastAsia"/>
          <w:kern w:val="0"/>
          <w:sz w:val="24"/>
        </w:rPr>
        <w:t>1</w:t>
      </w:r>
      <w:r w:rsidR="007D1483">
        <w:rPr>
          <w:rFonts w:ascii="宋体" w:hAnsi="宋体" w:cs="仿宋_GB2312" w:hint="eastAsia"/>
          <w:kern w:val="0"/>
          <w:sz w:val="24"/>
        </w:rPr>
        <w:t>、项目名称：</w:t>
      </w:r>
      <w:r w:rsidR="00A42F47" w:rsidRPr="00A42F47">
        <w:rPr>
          <w:rFonts w:ascii="宋体" w:hAnsi="宋体" w:cs="仿宋_GB2312" w:hint="eastAsia"/>
          <w:bCs/>
          <w:kern w:val="0"/>
          <w:sz w:val="24"/>
        </w:rPr>
        <w:t>安徽医科大学第一附属医院高新院区智慧病房分布式外网单元</w:t>
      </w:r>
      <w:r w:rsidR="00C43AB4">
        <w:rPr>
          <w:rFonts w:ascii="宋体" w:hAnsi="宋体" w:cs="仿宋_GB2312" w:hint="eastAsia"/>
          <w:bCs/>
          <w:kern w:val="0"/>
          <w:sz w:val="24"/>
        </w:rPr>
        <w:t>；</w:t>
      </w:r>
    </w:p>
    <w:p w:rsidR="007D1483" w:rsidRDefault="00C43AB4" w:rsidP="00A42F47">
      <w:pPr>
        <w:widowControl/>
        <w:adjustRightInd w:val="0"/>
        <w:snapToGrid w:val="0"/>
        <w:spacing w:line="360" w:lineRule="auto"/>
        <w:rPr>
          <w:rFonts w:ascii="宋体" w:hAnsi="宋体" w:cs="仿宋_GB2312"/>
          <w:kern w:val="0"/>
          <w:sz w:val="24"/>
        </w:rPr>
      </w:pPr>
      <w:r>
        <w:rPr>
          <w:rFonts w:ascii="宋体" w:hAnsi="宋体" w:cs="仿宋_GB2312" w:hint="eastAsia"/>
          <w:kern w:val="0"/>
          <w:sz w:val="24"/>
        </w:rPr>
        <w:t>2</w:t>
      </w:r>
      <w:r w:rsidR="007D1483">
        <w:rPr>
          <w:rFonts w:ascii="宋体" w:hAnsi="宋体" w:cs="仿宋_GB2312" w:hint="eastAsia"/>
          <w:kern w:val="0"/>
          <w:sz w:val="24"/>
        </w:rPr>
        <w:t>、类别：货物类</w:t>
      </w:r>
      <w:r w:rsidR="000013EC">
        <w:rPr>
          <w:rFonts w:ascii="宋体" w:hAnsi="宋体" w:cs="仿宋_GB2312" w:hint="eastAsia"/>
          <w:kern w:val="0"/>
          <w:sz w:val="24"/>
        </w:rPr>
        <w:t>；</w:t>
      </w:r>
    </w:p>
    <w:p w:rsidR="00C43AB4" w:rsidRDefault="00C43AB4" w:rsidP="007D1483">
      <w:pPr>
        <w:widowControl/>
        <w:adjustRightInd w:val="0"/>
        <w:snapToGrid w:val="0"/>
        <w:spacing w:line="360" w:lineRule="auto"/>
        <w:rPr>
          <w:rFonts w:ascii="宋体" w:hAnsi="宋体" w:cs="仿宋_GB2312"/>
          <w:kern w:val="0"/>
          <w:sz w:val="24"/>
        </w:rPr>
      </w:pPr>
      <w:r w:rsidRPr="00DA03CF">
        <w:rPr>
          <w:rFonts w:ascii="宋体" w:hAnsi="宋体" w:cs="仿宋_GB2312" w:hint="eastAsia"/>
          <w:kern w:val="0"/>
          <w:sz w:val="24"/>
        </w:rPr>
        <w:t>3</w:t>
      </w:r>
      <w:r w:rsidR="007D1483" w:rsidRPr="00DA03CF">
        <w:rPr>
          <w:rFonts w:ascii="宋体" w:hAnsi="宋体" w:cs="仿宋_GB2312" w:hint="eastAsia"/>
          <w:kern w:val="0"/>
          <w:sz w:val="24"/>
        </w:rPr>
        <w:t>、</w:t>
      </w:r>
      <w:r w:rsidR="00C9572D" w:rsidRPr="00DA03CF">
        <w:rPr>
          <w:rFonts w:ascii="宋体" w:hAnsi="宋体" w:cs="仿宋_GB2312" w:hint="eastAsia"/>
          <w:kern w:val="0"/>
          <w:sz w:val="24"/>
        </w:rPr>
        <w:t>项目</w:t>
      </w:r>
      <w:r w:rsidR="007D1483" w:rsidRPr="00DA03CF">
        <w:rPr>
          <w:rFonts w:ascii="宋体" w:hAnsi="宋体" w:cs="仿宋_GB2312" w:hint="eastAsia"/>
          <w:kern w:val="0"/>
          <w:sz w:val="24"/>
        </w:rPr>
        <w:t>范围：安医大</w:t>
      </w:r>
      <w:r w:rsidR="007D1483" w:rsidRPr="00DA03CF">
        <w:rPr>
          <w:rFonts w:ascii="宋体" w:hAnsi="宋体" w:cs="仿宋_GB2312"/>
          <w:kern w:val="0"/>
          <w:sz w:val="24"/>
        </w:rPr>
        <w:t>一附院</w:t>
      </w:r>
      <w:r w:rsidR="007D1483" w:rsidRPr="00DA03CF">
        <w:rPr>
          <w:rFonts w:ascii="宋体" w:hAnsi="宋体" w:cs="仿宋_GB2312" w:hint="eastAsia"/>
          <w:kern w:val="0"/>
          <w:sz w:val="24"/>
        </w:rPr>
        <w:t>高新院区</w:t>
      </w:r>
      <w:r w:rsidR="00A42F47" w:rsidRPr="00DA03CF">
        <w:rPr>
          <w:rFonts w:ascii="宋体" w:hAnsi="宋体" w:cs="仿宋_GB2312" w:hint="eastAsia"/>
          <w:kern w:val="0"/>
          <w:sz w:val="24"/>
        </w:rPr>
        <w:t>智慧病房分布式外网单元</w:t>
      </w:r>
      <w:r w:rsidRPr="00DA03CF">
        <w:rPr>
          <w:rFonts w:ascii="宋体" w:hAnsi="宋体" w:cs="仿宋_GB2312" w:hint="eastAsia"/>
          <w:kern w:val="0"/>
          <w:sz w:val="24"/>
        </w:rPr>
        <w:t>设备采购</w:t>
      </w:r>
    </w:p>
    <w:p w:rsidR="007D1483" w:rsidRDefault="00C43AB4" w:rsidP="00A42F47">
      <w:pPr>
        <w:widowControl/>
        <w:adjustRightInd w:val="0"/>
        <w:snapToGrid w:val="0"/>
        <w:spacing w:line="360" w:lineRule="auto"/>
        <w:rPr>
          <w:rFonts w:ascii="宋体" w:hAnsi="宋体" w:cs="仿宋_GB2312"/>
          <w:bCs/>
          <w:kern w:val="0"/>
          <w:sz w:val="24"/>
        </w:rPr>
      </w:pPr>
      <w:r>
        <w:rPr>
          <w:rFonts w:ascii="宋体" w:hAnsi="宋体" w:cs="仿宋_GB2312" w:hint="eastAsia"/>
          <w:kern w:val="0"/>
          <w:sz w:val="24"/>
        </w:rPr>
        <w:t>4</w:t>
      </w:r>
      <w:r w:rsidR="007D1483">
        <w:rPr>
          <w:rFonts w:ascii="宋体" w:hAnsi="宋体" w:cs="仿宋_GB2312" w:hint="eastAsia"/>
          <w:kern w:val="0"/>
          <w:sz w:val="24"/>
        </w:rPr>
        <w:t>、项目地点：</w:t>
      </w:r>
      <w:r w:rsidR="007D1483">
        <w:rPr>
          <w:rFonts w:ascii="宋体" w:hAnsi="宋体" w:cs="仿宋_GB2312" w:hint="eastAsia"/>
          <w:bCs/>
          <w:kern w:val="0"/>
          <w:sz w:val="24"/>
        </w:rPr>
        <w:t>安徽医科大学第一附属医院高新院区</w:t>
      </w:r>
      <w:r w:rsidR="00C9572D">
        <w:rPr>
          <w:rFonts w:ascii="宋体" w:hAnsi="宋体" w:cs="仿宋_GB2312" w:hint="eastAsia"/>
          <w:bCs/>
          <w:kern w:val="0"/>
          <w:sz w:val="24"/>
        </w:rPr>
        <w:t>；</w:t>
      </w:r>
    </w:p>
    <w:p w:rsidR="00C9572D" w:rsidRDefault="00C43AB4" w:rsidP="00A42F47">
      <w:pPr>
        <w:widowControl/>
        <w:adjustRightInd w:val="0"/>
        <w:snapToGrid w:val="0"/>
        <w:spacing w:line="360" w:lineRule="auto"/>
        <w:rPr>
          <w:rFonts w:ascii="宋体" w:hAnsi="宋体" w:cs="仿宋_GB2312"/>
          <w:kern w:val="0"/>
          <w:sz w:val="24"/>
        </w:rPr>
      </w:pPr>
      <w:r>
        <w:rPr>
          <w:rFonts w:ascii="宋体" w:hAnsi="宋体" w:cs="仿宋_GB2312" w:hint="eastAsia"/>
          <w:bCs/>
          <w:kern w:val="0"/>
          <w:sz w:val="24"/>
        </w:rPr>
        <w:t>5</w:t>
      </w:r>
      <w:r w:rsidR="00C9572D">
        <w:rPr>
          <w:rFonts w:ascii="宋体" w:hAnsi="宋体" w:cs="仿宋_GB2312" w:hint="eastAsia"/>
          <w:bCs/>
          <w:kern w:val="0"/>
          <w:sz w:val="24"/>
        </w:rPr>
        <w:t>、</w:t>
      </w:r>
      <w:r w:rsidR="00C9572D" w:rsidRPr="001851F7">
        <w:rPr>
          <w:rFonts w:ascii="宋体" w:hAnsi="宋体" w:cs="仿宋_GB2312" w:hint="eastAsia"/>
          <w:kern w:val="0"/>
          <w:sz w:val="24"/>
        </w:rPr>
        <w:t>项目资金来源：</w:t>
      </w:r>
      <w:r w:rsidR="00DA03CF">
        <w:rPr>
          <w:rFonts w:ascii="宋体" w:hAnsi="宋体" w:cs="仿宋_GB2312"/>
          <w:kern w:val="0"/>
          <w:sz w:val="24"/>
        </w:rPr>
        <w:t xml:space="preserve"> </w:t>
      </w:r>
    </w:p>
    <w:p w:rsidR="0012605B" w:rsidRDefault="00C43AB4" w:rsidP="00A42F47">
      <w:pPr>
        <w:widowControl/>
        <w:adjustRightInd w:val="0"/>
        <w:snapToGrid w:val="0"/>
        <w:spacing w:line="360" w:lineRule="auto"/>
        <w:rPr>
          <w:rFonts w:ascii="宋体" w:hAnsi="宋体" w:cs="仿宋_GB2312"/>
          <w:kern w:val="0"/>
          <w:sz w:val="24"/>
        </w:rPr>
      </w:pPr>
      <w:r>
        <w:rPr>
          <w:rFonts w:ascii="宋体" w:hAnsi="宋体" w:cs="仿宋_GB2312" w:hint="eastAsia"/>
          <w:kern w:val="0"/>
          <w:sz w:val="24"/>
        </w:rPr>
        <w:t>6</w:t>
      </w:r>
      <w:r w:rsidR="0012605B">
        <w:rPr>
          <w:rFonts w:ascii="宋体" w:hAnsi="宋体" w:cs="仿宋_GB2312" w:hint="eastAsia"/>
          <w:kern w:val="0"/>
          <w:sz w:val="24"/>
        </w:rPr>
        <w:t>、采购数量：</w:t>
      </w:r>
      <w:r w:rsidR="008A34BF">
        <w:rPr>
          <w:rFonts w:ascii="宋体" w:hAnsi="宋体" w:cs="仿宋_GB2312" w:hint="eastAsia"/>
          <w:kern w:val="0"/>
          <w:sz w:val="24"/>
        </w:rPr>
        <w:t>分布式</w:t>
      </w:r>
      <w:r w:rsidR="0012605B" w:rsidRPr="0012605B">
        <w:rPr>
          <w:rFonts w:ascii="宋体" w:hAnsi="宋体" w:cs="仿宋_GB2312" w:hint="eastAsia"/>
          <w:kern w:val="0"/>
          <w:sz w:val="24"/>
        </w:rPr>
        <w:t>外网</w:t>
      </w:r>
      <w:r w:rsidR="008A34BF">
        <w:rPr>
          <w:rFonts w:ascii="宋体" w:hAnsi="宋体" w:cs="仿宋_GB2312" w:hint="eastAsia"/>
          <w:kern w:val="0"/>
          <w:sz w:val="24"/>
        </w:rPr>
        <w:t>单元设备</w:t>
      </w:r>
      <w:r w:rsidR="0012605B" w:rsidRPr="0012605B">
        <w:rPr>
          <w:rFonts w:ascii="宋体" w:hAnsi="宋体" w:cs="仿宋_GB2312" w:hint="eastAsia"/>
          <w:kern w:val="0"/>
          <w:sz w:val="24"/>
        </w:rPr>
        <w:t>4套</w:t>
      </w:r>
      <w:r>
        <w:rPr>
          <w:rFonts w:ascii="宋体" w:hAnsi="宋体" w:cs="仿宋_GB2312" w:hint="eastAsia"/>
          <w:kern w:val="0"/>
          <w:sz w:val="24"/>
        </w:rPr>
        <w:t>。</w:t>
      </w:r>
    </w:p>
    <w:p w:rsidR="007D1483" w:rsidRDefault="007D1483" w:rsidP="00A42F47">
      <w:pPr>
        <w:widowControl/>
        <w:spacing w:line="360" w:lineRule="auto"/>
        <w:rPr>
          <w:rFonts w:ascii="宋体" w:hAnsi="宋体" w:cs="仿宋_GB2312"/>
          <w:b/>
          <w:kern w:val="0"/>
          <w:sz w:val="24"/>
        </w:rPr>
      </w:pPr>
      <w:r>
        <w:rPr>
          <w:rFonts w:ascii="宋体" w:hAnsi="宋体" w:cs="仿宋_GB2312" w:hint="eastAsia"/>
          <w:b/>
          <w:kern w:val="0"/>
          <w:sz w:val="24"/>
        </w:rPr>
        <w:t>二、</w:t>
      </w:r>
      <w:r w:rsidR="00457578" w:rsidRPr="00457578">
        <w:rPr>
          <w:rFonts w:ascii="宋体" w:hAnsi="宋体" w:cs="仿宋_GB2312" w:hint="eastAsia"/>
          <w:b/>
          <w:kern w:val="0"/>
          <w:sz w:val="24"/>
        </w:rPr>
        <w:t>报名条件及要求</w:t>
      </w:r>
      <w:r>
        <w:rPr>
          <w:rFonts w:ascii="宋体" w:hAnsi="宋体" w:cs="仿宋_GB2312" w:hint="eastAsia"/>
          <w:b/>
          <w:kern w:val="0"/>
          <w:sz w:val="24"/>
        </w:rPr>
        <w:t>：</w:t>
      </w:r>
    </w:p>
    <w:p w:rsidR="007D1483" w:rsidRDefault="007D1483" w:rsidP="00A42F47">
      <w:pPr>
        <w:widowControl/>
        <w:adjustRightInd w:val="0"/>
        <w:snapToGrid w:val="0"/>
        <w:spacing w:line="360" w:lineRule="auto"/>
        <w:rPr>
          <w:rFonts w:ascii="宋体" w:hAnsi="宋体" w:cs="仿宋_GB2312"/>
          <w:kern w:val="0"/>
          <w:sz w:val="24"/>
        </w:rPr>
      </w:pPr>
      <w:r>
        <w:rPr>
          <w:rFonts w:ascii="宋体" w:hAnsi="宋体" w:cs="仿宋_GB2312" w:hint="eastAsia"/>
          <w:kern w:val="0"/>
          <w:sz w:val="24"/>
        </w:rPr>
        <w:t>1、</w:t>
      </w:r>
      <w:r w:rsidR="0049096E">
        <w:rPr>
          <w:rFonts w:ascii="宋体" w:hAnsi="宋体" w:cs="仿宋_GB2312" w:hint="eastAsia"/>
          <w:kern w:val="0"/>
          <w:sz w:val="24"/>
        </w:rPr>
        <w:t>报名公司</w:t>
      </w:r>
      <w:r>
        <w:rPr>
          <w:rFonts w:ascii="宋体" w:hAnsi="宋体" w:hint="eastAsia"/>
          <w:sz w:val="24"/>
        </w:rPr>
        <w:t>须在中华人民共和国境内注册，具备独立企业法人资格，必须具有在有效期内的法人营业执照；</w:t>
      </w:r>
    </w:p>
    <w:p w:rsidR="007D1483" w:rsidRDefault="007D1483" w:rsidP="00A42F47">
      <w:pPr>
        <w:widowControl/>
        <w:adjustRightInd w:val="0"/>
        <w:snapToGrid w:val="0"/>
        <w:spacing w:line="360" w:lineRule="auto"/>
        <w:rPr>
          <w:rFonts w:ascii="宋体" w:hAnsi="宋体" w:cs="仿宋_GB2312"/>
          <w:kern w:val="0"/>
          <w:sz w:val="24"/>
        </w:rPr>
      </w:pPr>
      <w:r>
        <w:rPr>
          <w:rFonts w:ascii="宋体" w:hAnsi="宋体" w:cs="仿宋_GB2312" w:hint="eastAsia"/>
          <w:kern w:val="0"/>
          <w:sz w:val="24"/>
        </w:rPr>
        <w:t>2、</w:t>
      </w:r>
      <w:r w:rsidR="0049096E">
        <w:rPr>
          <w:rFonts w:ascii="宋体" w:hAnsi="宋体" w:cs="仿宋_GB2312" w:hint="eastAsia"/>
          <w:kern w:val="0"/>
          <w:sz w:val="24"/>
        </w:rPr>
        <w:t>报名公司</w:t>
      </w:r>
      <w:r>
        <w:rPr>
          <w:rFonts w:ascii="宋体" w:hAnsi="宋体" w:cs="仿宋_GB2312" w:hint="eastAsia"/>
          <w:kern w:val="0"/>
          <w:sz w:val="24"/>
        </w:rPr>
        <w:t>须在合肥设有公司、分公司或办事处，必须提供本地化服务。</w:t>
      </w:r>
    </w:p>
    <w:p w:rsidR="007D1483" w:rsidRDefault="007D1483" w:rsidP="00A42F47">
      <w:pPr>
        <w:widowControl/>
        <w:adjustRightInd w:val="0"/>
        <w:snapToGrid w:val="0"/>
        <w:spacing w:line="360" w:lineRule="auto"/>
        <w:rPr>
          <w:rFonts w:ascii="宋体" w:hAnsi="宋体" w:cs="仿宋_GB2312"/>
          <w:kern w:val="0"/>
          <w:sz w:val="24"/>
        </w:rPr>
      </w:pPr>
      <w:r>
        <w:rPr>
          <w:rFonts w:ascii="宋体" w:hAnsi="宋体" w:cs="仿宋_GB2312" w:hint="eastAsia"/>
          <w:kern w:val="0"/>
          <w:sz w:val="24"/>
        </w:rPr>
        <w:t>3、</w:t>
      </w:r>
      <w:r w:rsidR="00E14A10">
        <w:rPr>
          <w:rFonts w:ascii="宋体" w:hAnsi="宋体" w:cs="仿宋_GB2312" w:hint="eastAsia"/>
          <w:kern w:val="0"/>
          <w:sz w:val="24"/>
        </w:rPr>
        <w:t>报名公司</w:t>
      </w:r>
      <w:r>
        <w:rPr>
          <w:rFonts w:ascii="宋体" w:hAnsi="宋体" w:cs="仿宋_GB2312" w:hint="eastAsia"/>
          <w:kern w:val="0"/>
          <w:sz w:val="24"/>
        </w:rPr>
        <w:t>为经销商或代理商的，须提供针对本项目所供产品的制造商授权。</w:t>
      </w:r>
    </w:p>
    <w:p w:rsidR="002206F6" w:rsidRPr="002206F6" w:rsidRDefault="007D1483" w:rsidP="002206F6">
      <w:pPr>
        <w:widowControl/>
        <w:adjustRightInd w:val="0"/>
        <w:snapToGrid w:val="0"/>
        <w:spacing w:line="360" w:lineRule="auto"/>
        <w:rPr>
          <w:rFonts w:ascii="宋体" w:hAnsi="宋体"/>
          <w:sz w:val="24"/>
        </w:rPr>
      </w:pPr>
      <w:r w:rsidRPr="002206F6">
        <w:rPr>
          <w:rFonts w:ascii="宋体" w:hAnsi="宋体" w:hint="eastAsia"/>
          <w:sz w:val="24"/>
        </w:rPr>
        <w:t>4、不得存在下列情形之一</w:t>
      </w:r>
      <w:r w:rsidR="002206F6" w:rsidRPr="002206F6">
        <w:rPr>
          <w:rFonts w:ascii="宋体" w:hAnsi="宋体" w:hint="eastAsia"/>
          <w:sz w:val="24"/>
        </w:rPr>
        <w:t>：</w:t>
      </w:r>
    </w:p>
    <w:p w:rsidR="007D1483" w:rsidRPr="002206F6" w:rsidRDefault="007D1483" w:rsidP="002206F6">
      <w:pPr>
        <w:widowControl/>
        <w:adjustRightInd w:val="0"/>
        <w:snapToGrid w:val="0"/>
        <w:spacing w:line="360" w:lineRule="auto"/>
        <w:rPr>
          <w:rFonts w:ascii="宋体" w:hAnsi="宋体"/>
          <w:sz w:val="24"/>
        </w:rPr>
      </w:pPr>
      <w:r w:rsidRPr="002206F6">
        <w:rPr>
          <w:rFonts w:ascii="宋体" w:hAnsi="宋体" w:hint="eastAsia"/>
          <w:sz w:val="24"/>
        </w:rPr>
        <w:t>（1）</w:t>
      </w:r>
      <w:r w:rsidR="006A610B">
        <w:rPr>
          <w:rFonts w:ascii="宋体" w:hAnsi="宋体" w:cs="仿宋_GB2312" w:hint="eastAsia"/>
          <w:kern w:val="0"/>
          <w:sz w:val="24"/>
        </w:rPr>
        <w:t>报名公司</w:t>
      </w:r>
      <w:r w:rsidRPr="002206F6">
        <w:rPr>
          <w:rFonts w:ascii="宋体" w:hAnsi="宋体" w:hint="eastAsia"/>
          <w:sz w:val="24"/>
        </w:rPr>
        <w:t>被人民法院在“信用中国”网站列入失信被执行人名单的；</w:t>
      </w:r>
    </w:p>
    <w:p w:rsidR="007D1483" w:rsidRPr="002206F6" w:rsidRDefault="007D1483" w:rsidP="002206F6">
      <w:pPr>
        <w:widowControl/>
        <w:adjustRightInd w:val="0"/>
        <w:snapToGrid w:val="0"/>
        <w:spacing w:line="360" w:lineRule="auto"/>
        <w:rPr>
          <w:rFonts w:ascii="宋体" w:hAnsi="宋体"/>
          <w:sz w:val="24"/>
        </w:rPr>
      </w:pPr>
      <w:r w:rsidRPr="002206F6">
        <w:rPr>
          <w:rFonts w:ascii="宋体" w:hAnsi="宋体" w:hint="eastAsia"/>
          <w:sz w:val="24"/>
        </w:rPr>
        <w:t>（2）</w:t>
      </w:r>
      <w:r w:rsidR="006A610B">
        <w:rPr>
          <w:rFonts w:ascii="宋体" w:hAnsi="宋体" w:cs="仿宋_GB2312" w:hint="eastAsia"/>
          <w:kern w:val="0"/>
          <w:sz w:val="24"/>
        </w:rPr>
        <w:t>报名公司</w:t>
      </w:r>
      <w:r w:rsidRPr="002206F6">
        <w:rPr>
          <w:rFonts w:ascii="宋体" w:hAnsi="宋体" w:hint="eastAsia"/>
          <w:sz w:val="24"/>
        </w:rPr>
        <w:t>被工商行政管理机关在全国企业信用信息公示系统中列入企业经营异常名录或严重违法失信企业名单；</w:t>
      </w:r>
    </w:p>
    <w:p w:rsidR="007D1483" w:rsidRPr="002206F6" w:rsidRDefault="007D1483" w:rsidP="002206F6">
      <w:pPr>
        <w:widowControl/>
        <w:adjustRightInd w:val="0"/>
        <w:snapToGrid w:val="0"/>
        <w:spacing w:line="360" w:lineRule="auto"/>
        <w:rPr>
          <w:rFonts w:ascii="宋体" w:hAnsi="宋体"/>
          <w:sz w:val="24"/>
        </w:rPr>
      </w:pPr>
      <w:r w:rsidRPr="002206F6">
        <w:rPr>
          <w:rFonts w:ascii="宋体" w:hAnsi="宋体" w:hint="eastAsia"/>
          <w:sz w:val="24"/>
        </w:rPr>
        <w:t>（3）</w:t>
      </w:r>
      <w:r w:rsidR="006A610B">
        <w:rPr>
          <w:rFonts w:ascii="宋体" w:hAnsi="宋体" w:cs="仿宋_GB2312" w:hint="eastAsia"/>
          <w:kern w:val="0"/>
          <w:sz w:val="24"/>
        </w:rPr>
        <w:t>报名公司</w:t>
      </w:r>
      <w:r w:rsidRPr="002206F6">
        <w:rPr>
          <w:rFonts w:ascii="宋体" w:hAnsi="宋体" w:hint="eastAsia"/>
          <w:sz w:val="24"/>
        </w:rPr>
        <w:t>被税务部门列入重大税收违法案件当事人名单的；</w:t>
      </w:r>
    </w:p>
    <w:p w:rsidR="007D1483" w:rsidRPr="002206F6" w:rsidRDefault="007D1483" w:rsidP="002206F6">
      <w:pPr>
        <w:widowControl/>
        <w:adjustRightInd w:val="0"/>
        <w:snapToGrid w:val="0"/>
        <w:spacing w:line="360" w:lineRule="auto"/>
        <w:rPr>
          <w:rFonts w:ascii="宋体" w:hAnsi="宋体"/>
          <w:sz w:val="24"/>
        </w:rPr>
      </w:pPr>
      <w:r w:rsidRPr="002206F6">
        <w:rPr>
          <w:rFonts w:ascii="宋体" w:hAnsi="宋体" w:hint="eastAsia"/>
          <w:sz w:val="24"/>
        </w:rPr>
        <w:t>（4）近三年内投标人或其法定代表人被人民检察院列入行贿犯罪档案的。</w:t>
      </w:r>
    </w:p>
    <w:p w:rsidR="007D1483" w:rsidRDefault="007D1483" w:rsidP="00A42F47">
      <w:pPr>
        <w:widowControl/>
        <w:adjustRightInd w:val="0"/>
        <w:snapToGrid w:val="0"/>
        <w:spacing w:line="360" w:lineRule="auto"/>
        <w:rPr>
          <w:rFonts w:ascii="宋体" w:hAnsi="宋体"/>
          <w:sz w:val="24"/>
        </w:rPr>
      </w:pPr>
      <w:r w:rsidRPr="002206F6">
        <w:rPr>
          <w:rFonts w:ascii="宋体" w:hAnsi="宋体" w:hint="eastAsia"/>
          <w:sz w:val="24"/>
        </w:rPr>
        <w:t>5、本次项目不接受联合体投标。</w:t>
      </w:r>
    </w:p>
    <w:p w:rsidR="008A34BF" w:rsidRDefault="008A34BF" w:rsidP="00A42F47">
      <w:pPr>
        <w:widowControl/>
        <w:adjustRightInd w:val="0"/>
        <w:snapToGrid w:val="0"/>
        <w:spacing w:line="360" w:lineRule="auto"/>
        <w:rPr>
          <w:rFonts w:ascii="宋体" w:hAnsi="宋体"/>
          <w:sz w:val="24"/>
        </w:rPr>
      </w:pPr>
    </w:p>
    <w:p w:rsidR="008A34BF" w:rsidRDefault="008A34BF" w:rsidP="00A42F47">
      <w:pPr>
        <w:widowControl/>
        <w:adjustRightInd w:val="0"/>
        <w:snapToGrid w:val="0"/>
        <w:spacing w:line="360" w:lineRule="auto"/>
        <w:rPr>
          <w:rFonts w:ascii="宋体" w:hAnsi="宋体"/>
          <w:sz w:val="24"/>
        </w:rPr>
      </w:pPr>
    </w:p>
    <w:p w:rsidR="008A34BF" w:rsidRDefault="008A34BF" w:rsidP="00A42F47">
      <w:pPr>
        <w:widowControl/>
        <w:adjustRightInd w:val="0"/>
        <w:snapToGrid w:val="0"/>
        <w:spacing w:line="360" w:lineRule="auto"/>
        <w:rPr>
          <w:rFonts w:ascii="宋体" w:hAnsi="宋体"/>
          <w:sz w:val="24"/>
        </w:rPr>
      </w:pPr>
    </w:p>
    <w:p w:rsidR="008A34BF" w:rsidRDefault="008A34BF" w:rsidP="00A42F47">
      <w:pPr>
        <w:widowControl/>
        <w:adjustRightInd w:val="0"/>
        <w:snapToGrid w:val="0"/>
        <w:spacing w:line="360" w:lineRule="auto"/>
        <w:rPr>
          <w:rFonts w:ascii="宋体" w:hAnsi="宋体"/>
          <w:sz w:val="24"/>
        </w:rPr>
      </w:pPr>
    </w:p>
    <w:p w:rsidR="008A34BF" w:rsidRDefault="008A34BF" w:rsidP="00A42F47">
      <w:pPr>
        <w:widowControl/>
        <w:adjustRightInd w:val="0"/>
        <w:snapToGrid w:val="0"/>
        <w:spacing w:line="360" w:lineRule="auto"/>
        <w:rPr>
          <w:rFonts w:ascii="宋体" w:hAnsi="宋体"/>
          <w:sz w:val="24"/>
        </w:rPr>
      </w:pPr>
    </w:p>
    <w:p w:rsidR="008A34BF" w:rsidRDefault="008A34BF" w:rsidP="00A42F47">
      <w:pPr>
        <w:widowControl/>
        <w:adjustRightInd w:val="0"/>
        <w:snapToGrid w:val="0"/>
        <w:spacing w:line="360" w:lineRule="auto"/>
        <w:rPr>
          <w:rFonts w:ascii="宋体" w:hAnsi="宋体"/>
          <w:sz w:val="24"/>
        </w:rPr>
      </w:pPr>
    </w:p>
    <w:p w:rsidR="008A34BF" w:rsidRDefault="008A34BF" w:rsidP="00A42F47">
      <w:pPr>
        <w:widowControl/>
        <w:adjustRightInd w:val="0"/>
        <w:snapToGrid w:val="0"/>
        <w:spacing w:line="360" w:lineRule="auto"/>
        <w:rPr>
          <w:rFonts w:ascii="宋体" w:hAnsi="宋体"/>
          <w:sz w:val="24"/>
        </w:rPr>
      </w:pPr>
    </w:p>
    <w:p w:rsidR="008A34BF" w:rsidRPr="002206F6" w:rsidRDefault="008A34BF" w:rsidP="00A42F47">
      <w:pPr>
        <w:widowControl/>
        <w:adjustRightInd w:val="0"/>
        <w:snapToGrid w:val="0"/>
        <w:spacing w:line="360" w:lineRule="auto"/>
        <w:rPr>
          <w:rFonts w:ascii="宋体" w:hAnsi="宋体"/>
          <w:sz w:val="24"/>
        </w:rPr>
      </w:pPr>
    </w:p>
    <w:p w:rsidR="001851F7" w:rsidRDefault="0015549C" w:rsidP="001851F7">
      <w:pPr>
        <w:widowControl/>
        <w:adjustRightInd w:val="0"/>
        <w:snapToGrid w:val="0"/>
        <w:spacing w:line="360" w:lineRule="auto"/>
        <w:rPr>
          <w:rFonts w:ascii="宋体" w:hAnsi="宋体" w:cs="仿宋_GB2312"/>
          <w:b/>
          <w:kern w:val="0"/>
          <w:sz w:val="24"/>
        </w:rPr>
      </w:pPr>
      <w:r w:rsidRPr="004038C3">
        <w:rPr>
          <w:rFonts w:ascii="宋体" w:hAnsi="宋体" w:cs="仿宋_GB2312" w:hint="eastAsia"/>
          <w:b/>
          <w:kern w:val="0"/>
          <w:sz w:val="24"/>
        </w:rPr>
        <w:t>三</w:t>
      </w:r>
      <w:r w:rsidR="001851F7" w:rsidRPr="004038C3">
        <w:rPr>
          <w:rFonts w:ascii="宋体" w:hAnsi="宋体" w:cs="仿宋_GB2312" w:hint="eastAsia"/>
          <w:b/>
          <w:kern w:val="0"/>
          <w:sz w:val="24"/>
        </w:rPr>
        <w:t>、</w:t>
      </w:r>
      <w:r w:rsidR="004038C3" w:rsidRPr="004038C3">
        <w:rPr>
          <w:rFonts w:ascii="宋体" w:hAnsi="宋体" w:cs="仿宋_GB2312" w:hint="eastAsia"/>
          <w:b/>
          <w:kern w:val="0"/>
          <w:sz w:val="24"/>
        </w:rPr>
        <w:t>技术</w:t>
      </w:r>
      <w:r w:rsidR="00DA03CF">
        <w:rPr>
          <w:rFonts w:ascii="宋体" w:hAnsi="宋体" w:cs="仿宋_GB2312" w:hint="eastAsia"/>
          <w:b/>
          <w:kern w:val="0"/>
          <w:sz w:val="24"/>
        </w:rPr>
        <w:t>参数</w:t>
      </w:r>
      <w:r w:rsidR="004038C3" w:rsidRPr="004038C3">
        <w:rPr>
          <w:rFonts w:ascii="宋体" w:hAnsi="宋体" w:cs="仿宋_GB2312" w:hint="eastAsia"/>
          <w:b/>
          <w:kern w:val="0"/>
          <w:sz w:val="24"/>
        </w:rPr>
        <w:t>要求</w:t>
      </w:r>
      <w:r w:rsidR="001851F7" w:rsidRPr="004038C3">
        <w:rPr>
          <w:rFonts w:ascii="宋体" w:hAnsi="宋体" w:cs="仿宋_GB2312" w:hint="eastAsia"/>
          <w:b/>
          <w:kern w:val="0"/>
          <w:sz w:val="24"/>
        </w:rPr>
        <w:t>：</w:t>
      </w:r>
    </w:p>
    <w:tbl>
      <w:tblPr>
        <w:tblW w:w="0" w:type="auto"/>
        <w:jc w:val="center"/>
        <w:tblLook w:val="04A0" w:firstRow="1" w:lastRow="0" w:firstColumn="1" w:lastColumn="0" w:noHBand="0" w:noVBand="1"/>
      </w:tblPr>
      <w:tblGrid>
        <w:gridCol w:w="658"/>
        <w:gridCol w:w="1577"/>
        <w:gridCol w:w="6287"/>
      </w:tblGrid>
      <w:tr w:rsidR="00DA03CF" w:rsidRPr="007A3855" w:rsidTr="008A34BF">
        <w:trPr>
          <w:trHeight w:val="472"/>
          <w:jc w:val="center"/>
        </w:trPr>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3CF" w:rsidRPr="007A3855" w:rsidRDefault="00DA03CF" w:rsidP="00BB257B">
            <w:pPr>
              <w:widowControl/>
              <w:jc w:val="center"/>
              <w:rPr>
                <w:rFonts w:ascii="宋体" w:hAnsi="宋体" w:cs="宋体"/>
                <w:b/>
                <w:bCs/>
                <w:color w:val="000000"/>
                <w:kern w:val="0"/>
                <w:sz w:val="22"/>
                <w:szCs w:val="22"/>
              </w:rPr>
            </w:pPr>
            <w:r w:rsidRPr="007A3855">
              <w:rPr>
                <w:rFonts w:ascii="宋体" w:hAnsi="宋体" w:cs="宋体" w:hint="eastAsia"/>
                <w:b/>
                <w:bCs/>
                <w:color w:val="000000"/>
                <w:kern w:val="0"/>
                <w:sz w:val="22"/>
                <w:szCs w:val="22"/>
              </w:rPr>
              <w:t>序号</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rsidR="00DA03CF" w:rsidRPr="007A3855" w:rsidRDefault="00DA03CF" w:rsidP="00BB257B">
            <w:pPr>
              <w:widowControl/>
              <w:jc w:val="center"/>
              <w:rPr>
                <w:rFonts w:ascii="宋体" w:hAnsi="宋体" w:cs="宋体"/>
                <w:b/>
                <w:bCs/>
                <w:color w:val="000000"/>
                <w:kern w:val="0"/>
                <w:sz w:val="22"/>
                <w:szCs w:val="22"/>
              </w:rPr>
            </w:pPr>
            <w:r w:rsidRPr="007A3855">
              <w:rPr>
                <w:rFonts w:ascii="宋体" w:hAnsi="宋体" w:cs="宋体" w:hint="eastAsia"/>
                <w:b/>
                <w:bCs/>
                <w:color w:val="000000"/>
                <w:kern w:val="0"/>
                <w:sz w:val="22"/>
                <w:szCs w:val="22"/>
              </w:rPr>
              <w:t>参数项</w:t>
            </w:r>
          </w:p>
        </w:tc>
        <w:tc>
          <w:tcPr>
            <w:tcW w:w="6287" w:type="dxa"/>
            <w:tcBorders>
              <w:top w:val="single" w:sz="4" w:space="0" w:color="auto"/>
              <w:left w:val="nil"/>
              <w:bottom w:val="single" w:sz="4" w:space="0" w:color="auto"/>
              <w:right w:val="single" w:sz="4" w:space="0" w:color="auto"/>
            </w:tcBorders>
            <w:shd w:val="clear" w:color="auto" w:fill="auto"/>
            <w:vAlign w:val="center"/>
            <w:hideMark/>
          </w:tcPr>
          <w:p w:rsidR="00DA03CF" w:rsidRPr="007A3855" w:rsidRDefault="00DA03CF" w:rsidP="00BB257B">
            <w:pPr>
              <w:widowControl/>
              <w:jc w:val="center"/>
              <w:rPr>
                <w:rFonts w:ascii="宋体" w:hAnsi="宋体" w:cs="宋体"/>
                <w:b/>
                <w:bCs/>
                <w:color w:val="000000"/>
                <w:kern w:val="0"/>
                <w:sz w:val="22"/>
                <w:szCs w:val="22"/>
              </w:rPr>
            </w:pPr>
            <w:r w:rsidRPr="007A3855">
              <w:rPr>
                <w:rFonts w:ascii="宋体" w:hAnsi="宋体" w:cs="宋体" w:hint="eastAsia"/>
                <w:b/>
                <w:bCs/>
                <w:color w:val="000000"/>
                <w:kern w:val="0"/>
                <w:sz w:val="22"/>
                <w:szCs w:val="22"/>
              </w:rPr>
              <w:t>参数描述</w:t>
            </w:r>
          </w:p>
        </w:tc>
      </w:tr>
      <w:tr w:rsidR="00DA03CF" w:rsidRPr="007A3855" w:rsidTr="008A34BF">
        <w:trPr>
          <w:trHeight w:val="936"/>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DA03CF" w:rsidRPr="008A34BF" w:rsidRDefault="00DA03CF" w:rsidP="00BB257B">
            <w:pPr>
              <w:widowControl/>
              <w:jc w:val="center"/>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1</w:t>
            </w:r>
          </w:p>
        </w:tc>
        <w:tc>
          <w:tcPr>
            <w:tcW w:w="1577" w:type="dxa"/>
            <w:tcBorders>
              <w:top w:val="nil"/>
              <w:left w:val="nil"/>
              <w:bottom w:val="single" w:sz="4" w:space="0" w:color="auto"/>
              <w:right w:val="single" w:sz="4" w:space="0" w:color="auto"/>
            </w:tcBorders>
            <w:shd w:val="clear" w:color="auto" w:fill="auto"/>
            <w:noWrap/>
            <w:vAlign w:val="center"/>
            <w:hideMark/>
          </w:tcPr>
          <w:p w:rsidR="00DA03CF" w:rsidRPr="008A34BF" w:rsidRDefault="00DA03CF" w:rsidP="00BB257B">
            <w:pPr>
              <w:widowControl/>
              <w:jc w:val="center"/>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外网</w:t>
            </w:r>
            <w:r w:rsidRPr="008A34BF">
              <w:rPr>
                <w:rFonts w:ascii="微软雅黑" w:eastAsia="微软雅黑" w:hAnsi="微软雅黑" w:cs="宋体"/>
                <w:color w:val="000000"/>
                <w:kern w:val="0"/>
                <w:szCs w:val="21"/>
              </w:rPr>
              <w:t>模块</w:t>
            </w:r>
          </w:p>
        </w:tc>
        <w:tc>
          <w:tcPr>
            <w:tcW w:w="6287" w:type="dxa"/>
            <w:tcBorders>
              <w:top w:val="nil"/>
              <w:left w:val="nil"/>
              <w:bottom w:val="single" w:sz="4" w:space="0" w:color="auto"/>
              <w:right w:val="single" w:sz="4" w:space="0" w:color="auto"/>
            </w:tcBorders>
            <w:shd w:val="clear" w:color="auto" w:fill="auto"/>
            <w:vAlign w:val="center"/>
          </w:tcPr>
          <w:p w:rsidR="00DA03CF" w:rsidRPr="008A34BF" w:rsidRDefault="00F46F6B" w:rsidP="008A34BF">
            <w:pPr>
              <w:widowControl/>
              <w:jc w:val="left"/>
              <w:rPr>
                <w:rFonts w:ascii="微软雅黑" w:eastAsia="微软雅黑" w:hAnsi="微软雅黑" w:cs="宋体"/>
                <w:color w:val="000000"/>
                <w:kern w:val="0"/>
                <w:szCs w:val="21"/>
              </w:rPr>
            </w:pPr>
            <w:r w:rsidRPr="00F46F6B">
              <w:rPr>
                <w:rFonts w:ascii="微软雅黑" w:eastAsia="微软雅黑" w:hAnsi="微软雅黑" w:cs="宋体" w:hint="eastAsia"/>
                <w:color w:val="000000"/>
                <w:kern w:val="0"/>
                <w:szCs w:val="21"/>
              </w:rPr>
              <w:t>分布式外网单元设备4套</w:t>
            </w:r>
            <w:r w:rsidR="00DA03CF" w:rsidRPr="008A34BF">
              <w:rPr>
                <w:rFonts w:ascii="微软雅黑" w:eastAsia="微软雅黑" w:hAnsi="微软雅黑" w:cs="宋体"/>
                <w:color w:val="000000"/>
                <w:kern w:val="0"/>
                <w:szCs w:val="21"/>
              </w:rPr>
              <w:t>，</w:t>
            </w:r>
            <w:r w:rsidR="00DA03CF" w:rsidRPr="008A34BF">
              <w:rPr>
                <w:rFonts w:ascii="微软雅黑" w:eastAsia="微软雅黑" w:hAnsi="微软雅黑" w:cs="宋体" w:hint="eastAsia"/>
                <w:color w:val="000000"/>
                <w:kern w:val="0"/>
                <w:szCs w:val="21"/>
              </w:rPr>
              <w:t>根据病区结构均匀布置在吊顶上方，实现内外网物理隔离</w:t>
            </w:r>
          </w:p>
        </w:tc>
      </w:tr>
      <w:tr w:rsidR="00DA03CF" w:rsidRPr="007A3855" w:rsidTr="008A34BF">
        <w:trPr>
          <w:trHeight w:val="936"/>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DA03CF" w:rsidRPr="008A34BF" w:rsidRDefault="00DA03CF" w:rsidP="00BB257B">
            <w:pPr>
              <w:widowControl/>
              <w:jc w:val="center"/>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2</w:t>
            </w:r>
          </w:p>
        </w:tc>
        <w:tc>
          <w:tcPr>
            <w:tcW w:w="1577" w:type="dxa"/>
            <w:tcBorders>
              <w:top w:val="nil"/>
              <w:left w:val="nil"/>
              <w:bottom w:val="single" w:sz="4" w:space="0" w:color="auto"/>
              <w:right w:val="single" w:sz="4" w:space="0" w:color="auto"/>
            </w:tcBorders>
            <w:shd w:val="clear" w:color="auto" w:fill="auto"/>
            <w:noWrap/>
            <w:vAlign w:val="center"/>
          </w:tcPr>
          <w:p w:rsidR="00DA03CF" w:rsidRPr="008A34BF" w:rsidRDefault="00DA03CF" w:rsidP="00BB257B">
            <w:pPr>
              <w:widowControl/>
              <w:jc w:val="center"/>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无线</w:t>
            </w:r>
            <w:r w:rsidRPr="008A34BF">
              <w:rPr>
                <w:rFonts w:ascii="微软雅黑" w:eastAsia="微软雅黑" w:hAnsi="微软雅黑" w:cs="宋体"/>
                <w:color w:val="000000"/>
                <w:kern w:val="0"/>
                <w:szCs w:val="21"/>
              </w:rPr>
              <w:t>标准</w:t>
            </w:r>
          </w:p>
        </w:tc>
        <w:tc>
          <w:tcPr>
            <w:tcW w:w="6287" w:type="dxa"/>
            <w:tcBorders>
              <w:top w:val="nil"/>
              <w:left w:val="nil"/>
              <w:bottom w:val="single" w:sz="4" w:space="0" w:color="auto"/>
              <w:right w:val="single" w:sz="4" w:space="0" w:color="auto"/>
            </w:tcBorders>
            <w:shd w:val="clear" w:color="auto" w:fill="auto"/>
            <w:vAlign w:val="center"/>
          </w:tcPr>
          <w:p w:rsidR="00DA03CF" w:rsidRPr="008A34BF" w:rsidRDefault="00F46F6B" w:rsidP="008A34BF">
            <w:pPr>
              <w:widowControl/>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符合</w:t>
            </w:r>
            <w:r w:rsidR="00DA03CF" w:rsidRPr="008A34BF">
              <w:rPr>
                <w:rFonts w:ascii="微软雅黑" w:eastAsia="微软雅黑" w:hAnsi="微软雅黑" w:cs="宋体" w:hint="eastAsia"/>
                <w:color w:val="000000"/>
                <w:kern w:val="0"/>
                <w:szCs w:val="21"/>
              </w:rPr>
              <w:t>802.11 标准，适配IEEE802.11ax（WiFi6）</w:t>
            </w:r>
          </w:p>
        </w:tc>
      </w:tr>
      <w:tr w:rsidR="00DA03CF" w:rsidRPr="007A3855" w:rsidTr="008A34BF">
        <w:trPr>
          <w:trHeight w:val="936"/>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DA03CF" w:rsidRPr="008A34BF" w:rsidRDefault="00DA03CF" w:rsidP="00BB257B">
            <w:pPr>
              <w:widowControl/>
              <w:jc w:val="center"/>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3</w:t>
            </w:r>
          </w:p>
        </w:tc>
        <w:tc>
          <w:tcPr>
            <w:tcW w:w="1577" w:type="dxa"/>
            <w:tcBorders>
              <w:top w:val="nil"/>
              <w:left w:val="nil"/>
              <w:bottom w:val="single" w:sz="4" w:space="0" w:color="auto"/>
              <w:right w:val="single" w:sz="4" w:space="0" w:color="auto"/>
            </w:tcBorders>
            <w:shd w:val="clear" w:color="auto" w:fill="auto"/>
            <w:noWrap/>
            <w:vAlign w:val="center"/>
          </w:tcPr>
          <w:p w:rsidR="00DA03CF" w:rsidRPr="008A34BF" w:rsidRDefault="00DA03CF" w:rsidP="00BB257B">
            <w:pPr>
              <w:widowControl/>
              <w:jc w:val="center"/>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网络接口</w:t>
            </w:r>
          </w:p>
        </w:tc>
        <w:tc>
          <w:tcPr>
            <w:tcW w:w="6287" w:type="dxa"/>
            <w:tcBorders>
              <w:top w:val="nil"/>
              <w:left w:val="nil"/>
              <w:bottom w:val="single" w:sz="4" w:space="0" w:color="auto"/>
              <w:right w:val="single" w:sz="4" w:space="0" w:color="auto"/>
            </w:tcBorders>
            <w:shd w:val="clear" w:color="auto" w:fill="auto"/>
            <w:vAlign w:val="center"/>
          </w:tcPr>
          <w:p w:rsidR="00DA03CF" w:rsidRPr="008A34BF" w:rsidRDefault="00DA03CF" w:rsidP="008A34BF">
            <w:pPr>
              <w:widowControl/>
              <w:jc w:val="left"/>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10/100/1000Mbps 以太网接口≥1个</w:t>
            </w:r>
          </w:p>
        </w:tc>
      </w:tr>
      <w:tr w:rsidR="00DA03CF" w:rsidRPr="007A3855" w:rsidTr="008A34BF">
        <w:trPr>
          <w:trHeight w:val="936"/>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DA03CF" w:rsidRPr="008A34BF" w:rsidRDefault="00DA03CF" w:rsidP="00BB257B">
            <w:pPr>
              <w:widowControl/>
              <w:jc w:val="center"/>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4</w:t>
            </w:r>
          </w:p>
        </w:tc>
        <w:tc>
          <w:tcPr>
            <w:tcW w:w="1577" w:type="dxa"/>
            <w:tcBorders>
              <w:top w:val="nil"/>
              <w:left w:val="nil"/>
              <w:bottom w:val="single" w:sz="4" w:space="0" w:color="auto"/>
              <w:right w:val="single" w:sz="4" w:space="0" w:color="auto"/>
            </w:tcBorders>
            <w:shd w:val="clear" w:color="auto" w:fill="auto"/>
            <w:noWrap/>
            <w:vAlign w:val="center"/>
          </w:tcPr>
          <w:p w:rsidR="00DA03CF" w:rsidRPr="008A34BF" w:rsidRDefault="00DA03CF" w:rsidP="00BB257B">
            <w:pPr>
              <w:widowControl/>
              <w:jc w:val="center"/>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射频</w:t>
            </w:r>
            <w:r w:rsidRPr="008A34BF">
              <w:rPr>
                <w:rFonts w:ascii="微软雅黑" w:eastAsia="微软雅黑" w:hAnsi="微软雅黑" w:cs="宋体"/>
                <w:color w:val="000000"/>
                <w:kern w:val="0"/>
                <w:szCs w:val="21"/>
              </w:rPr>
              <w:t>接口</w:t>
            </w:r>
          </w:p>
        </w:tc>
        <w:tc>
          <w:tcPr>
            <w:tcW w:w="6287" w:type="dxa"/>
            <w:tcBorders>
              <w:top w:val="nil"/>
              <w:left w:val="nil"/>
              <w:bottom w:val="single" w:sz="4" w:space="0" w:color="auto"/>
              <w:right w:val="single" w:sz="4" w:space="0" w:color="auto"/>
            </w:tcBorders>
            <w:shd w:val="clear" w:color="auto" w:fill="auto"/>
            <w:vAlign w:val="center"/>
          </w:tcPr>
          <w:p w:rsidR="00DA03CF" w:rsidRPr="008A34BF" w:rsidRDefault="00DA03CF" w:rsidP="008A34BF">
            <w:pPr>
              <w:widowControl/>
              <w:jc w:val="left"/>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N型接口≥1</w:t>
            </w:r>
          </w:p>
        </w:tc>
      </w:tr>
      <w:tr w:rsidR="00DA03CF" w:rsidRPr="007A3855" w:rsidTr="008A34BF">
        <w:trPr>
          <w:trHeight w:val="936"/>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DA03CF" w:rsidRPr="008A34BF" w:rsidRDefault="00DA03CF" w:rsidP="00BB257B">
            <w:pPr>
              <w:widowControl/>
              <w:jc w:val="center"/>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5</w:t>
            </w:r>
          </w:p>
        </w:tc>
        <w:tc>
          <w:tcPr>
            <w:tcW w:w="1577" w:type="dxa"/>
            <w:tcBorders>
              <w:top w:val="nil"/>
              <w:left w:val="nil"/>
              <w:bottom w:val="single" w:sz="4" w:space="0" w:color="auto"/>
              <w:right w:val="single" w:sz="4" w:space="0" w:color="auto"/>
            </w:tcBorders>
            <w:shd w:val="clear" w:color="auto" w:fill="auto"/>
            <w:noWrap/>
            <w:vAlign w:val="center"/>
          </w:tcPr>
          <w:p w:rsidR="00DA03CF" w:rsidRPr="008A34BF" w:rsidRDefault="008A34BF" w:rsidP="00BB257B">
            <w:pPr>
              <w:widowControl/>
              <w:jc w:val="center"/>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信号</w:t>
            </w:r>
            <w:r w:rsidRPr="008A34BF">
              <w:rPr>
                <w:rFonts w:ascii="微软雅黑" w:eastAsia="微软雅黑" w:hAnsi="微软雅黑" w:cs="宋体"/>
                <w:color w:val="000000"/>
                <w:kern w:val="0"/>
                <w:szCs w:val="21"/>
              </w:rPr>
              <w:t>强度</w:t>
            </w:r>
          </w:p>
        </w:tc>
        <w:tc>
          <w:tcPr>
            <w:tcW w:w="6287" w:type="dxa"/>
            <w:tcBorders>
              <w:top w:val="nil"/>
              <w:left w:val="nil"/>
              <w:bottom w:val="single" w:sz="4" w:space="0" w:color="auto"/>
              <w:right w:val="single" w:sz="4" w:space="0" w:color="auto"/>
            </w:tcBorders>
            <w:shd w:val="clear" w:color="auto" w:fill="auto"/>
            <w:vAlign w:val="center"/>
          </w:tcPr>
          <w:p w:rsidR="00DA03CF" w:rsidRPr="008A34BF" w:rsidRDefault="008A34BF" w:rsidP="008A34BF">
            <w:pPr>
              <w:widowControl/>
              <w:jc w:val="left"/>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无线模块</w:t>
            </w:r>
            <w:r w:rsidRPr="008A34BF">
              <w:rPr>
                <w:rFonts w:ascii="微软雅黑" w:eastAsia="微软雅黑" w:hAnsi="微软雅黑" w:cs="宋体"/>
                <w:color w:val="000000"/>
                <w:kern w:val="0"/>
                <w:szCs w:val="21"/>
              </w:rPr>
              <w:t>及</w:t>
            </w:r>
            <w:r w:rsidRPr="008A34BF">
              <w:rPr>
                <w:rFonts w:ascii="微软雅黑" w:eastAsia="微软雅黑" w:hAnsi="微软雅黑" w:cs="宋体" w:hint="eastAsia"/>
                <w:color w:val="000000"/>
                <w:kern w:val="0"/>
                <w:szCs w:val="21"/>
              </w:rPr>
              <w:t>其信号兼容已建成的室分系统平台覆盖病房，确保病房型号覆盖 RSSI＞-75dBm；</w:t>
            </w:r>
          </w:p>
        </w:tc>
      </w:tr>
      <w:tr w:rsidR="00DA03CF" w:rsidRPr="007A3855" w:rsidTr="008A34BF">
        <w:trPr>
          <w:trHeight w:val="936"/>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DA03CF" w:rsidRPr="008A34BF" w:rsidRDefault="00DA03CF" w:rsidP="00BB257B">
            <w:pPr>
              <w:widowControl/>
              <w:jc w:val="center"/>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6</w:t>
            </w:r>
          </w:p>
        </w:tc>
        <w:tc>
          <w:tcPr>
            <w:tcW w:w="1577" w:type="dxa"/>
            <w:tcBorders>
              <w:top w:val="nil"/>
              <w:left w:val="nil"/>
              <w:bottom w:val="single" w:sz="4" w:space="0" w:color="auto"/>
              <w:right w:val="single" w:sz="4" w:space="0" w:color="auto"/>
            </w:tcBorders>
            <w:shd w:val="clear" w:color="auto" w:fill="auto"/>
            <w:noWrap/>
            <w:vAlign w:val="center"/>
          </w:tcPr>
          <w:p w:rsidR="00DA03CF" w:rsidRPr="008A34BF" w:rsidRDefault="008A34BF" w:rsidP="00BB257B">
            <w:pPr>
              <w:widowControl/>
              <w:jc w:val="center"/>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功能</w:t>
            </w:r>
            <w:r w:rsidRPr="008A34BF">
              <w:rPr>
                <w:rFonts w:ascii="微软雅黑" w:eastAsia="微软雅黑" w:hAnsi="微软雅黑" w:cs="宋体"/>
                <w:color w:val="000000"/>
                <w:kern w:val="0"/>
                <w:szCs w:val="21"/>
              </w:rPr>
              <w:t>部署</w:t>
            </w:r>
          </w:p>
        </w:tc>
        <w:tc>
          <w:tcPr>
            <w:tcW w:w="6287" w:type="dxa"/>
            <w:tcBorders>
              <w:top w:val="nil"/>
              <w:left w:val="nil"/>
              <w:bottom w:val="single" w:sz="4" w:space="0" w:color="auto"/>
              <w:right w:val="single" w:sz="4" w:space="0" w:color="auto"/>
            </w:tcBorders>
            <w:shd w:val="clear" w:color="auto" w:fill="auto"/>
            <w:vAlign w:val="center"/>
          </w:tcPr>
          <w:p w:rsidR="00DA03CF" w:rsidRPr="008A34BF" w:rsidRDefault="008A34BF" w:rsidP="00BB257B">
            <w:pPr>
              <w:widowControl/>
              <w:jc w:val="left"/>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可配合认证系统旁路部署模式下做 Portal 弹窗，实现用户名、短信、微信公众号一键上网等多种主流认证方式上网；支持基于 SSID 配置 RADIUS 认证服务器；</w:t>
            </w:r>
          </w:p>
        </w:tc>
      </w:tr>
      <w:tr w:rsidR="00DA03CF" w:rsidRPr="007A3855" w:rsidTr="008A34BF">
        <w:trPr>
          <w:trHeight w:val="936"/>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DA03CF" w:rsidRPr="008A34BF" w:rsidRDefault="00DA03CF" w:rsidP="00BB257B">
            <w:pPr>
              <w:widowControl/>
              <w:jc w:val="center"/>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7</w:t>
            </w:r>
          </w:p>
        </w:tc>
        <w:tc>
          <w:tcPr>
            <w:tcW w:w="1577" w:type="dxa"/>
            <w:tcBorders>
              <w:top w:val="nil"/>
              <w:left w:val="nil"/>
              <w:bottom w:val="single" w:sz="4" w:space="0" w:color="auto"/>
              <w:right w:val="single" w:sz="4" w:space="0" w:color="auto"/>
            </w:tcBorders>
            <w:shd w:val="clear" w:color="auto" w:fill="auto"/>
            <w:noWrap/>
            <w:vAlign w:val="center"/>
          </w:tcPr>
          <w:p w:rsidR="00DA03CF" w:rsidRPr="008A34BF" w:rsidRDefault="008A34BF" w:rsidP="00BB257B">
            <w:pPr>
              <w:widowControl/>
              <w:jc w:val="center"/>
              <w:rPr>
                <w:rFonts w:ascii="微软雅黑" w:eastAsia="微软雅黑" w:hAnsi="微软雅黑" w:cs="宋体"/>
                <w:color w:val="000000"/>
                <w:kern w:val="0"/>
                <w:szCs w:val="21"/>
              </w:rPr>
            </w:pPr>
            <w:r w:rsidRPr="008A34BF">
              <w:rPr>
                <w:rFonts w:ascii="微软雅黑" w:eastAsia="微软雅黑" w:hAnsi="微软雅黑" w:cs="宋体"/>
                <w:color w:val="000000"/>
                <w:kern w:val="0"/>
                <w:szCs w:val="21"/>
              </w:rPr>
              <w:t>Poe</w:t>
            </w:r>
            <w:r w:rsidRPr="008A34BF">
              <w:rPr>
                <w:rFonts w:ascii="微软雅黑" w:eastAsia="微软雅黑" w:hAnsi="微软雅黑" w:cs="宋体" w:hint="eastAsia"/>
                <w:color w:val="000000"/>
                <w:kern w:val="0"/>
                <w:szCs w:val="21"/>
              </w:rPr>
              <w:t>功能</w:t>
            </w:r>
          </w:p>
        </w:tc>
        <w:tc>
          <w:tcPr>
            <w:tcW w:w="6287" w:type="dxa"/>
            <w:tcBorders>
              <w:top w:val="nil"/>
              <w:left w:val="nil"/>
              <w:bottom w:val="single" w:sz="4" w:space="0" w:color="auto"/>
              <w:right w:val="single" w:sz="4" w:space="0" w:color="auto"/>
            </w:tcBorders>
            <w:shd w:val="clear" w:color="auto" w:fill="auto"/>
            <w:vAlign w:val="center"/>
          </w:tcPr>
          <w:p w:rsidR="00DA03CF" w:rsidRPr="008A34BF" w:rsidRDefault="008A34BF" w:rsidP="008A34BF">
            <w:pPr>
              <w:widowControl/>
              <w:jc w:val="left"/>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支持POE供电</w:t>
            </w:r>
          </w:p>
        </w:tc>
      </w:tr>
      <w:tr w:rsidR="00DA03CF" w:rsidRPr="007A3855" w:rsidTr="008A34BF">
        <w:trPr>
          <w:trHeight w:val="936"/>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DA03CF" w:rsidRPr="008A34BF" w:rsidRDefault="00DA03CF" w:rsidP="00BB257B">
            <w:pPr>
              <w:widowControl/>
              <w:jc w:val="center"/>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8</w:t>
            </w:r>
          </w:p>
        </w:tc>
        <w:tc>
          <w:tcPr>
            <w:tcW w:w="1577" w:type="dxa"/>
            <w:tcBorders>
              <w:top w:val="nil"/>
              <w:left w:val="nil"/>
              <w:bottom w:val="single" w:sz="4" w:space="0" w:color="auto"/>
              <w:right w:val="single" w:sz="4" w:space="0" w:color="auto"/>
            </w:tcBorders>
            <w:shd w:val="clear" w:color="auto" w:fill="auto"/>
            <w:noWrap/>
            <w:vAlign w:val="center"/>
          </w:tcPr>
          <w:p w:rsidR="00DA03CF" w:rsidRPr="008A34BF" w:rsidRDefault="008A34BF" w:rsidP="00BB257B">
            <w:pPr>
              <w:widowControl/>
              <w:jc w:val="center"/>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施工</w:t>
            </w:r>
          </w:p>
        </w:tc>
        <w:tc>
          <w:tcPr>
            <w:tcW w:w="6287" w:type="dxa"/>
            <w:tcBorders>
              <w:top w:val="nil"/>
              <w:left w:val="nil"/>
              <w:bottom w:val="single" w:sz="4" w:space="0" w:color="auto"/>
              <w:right w:val="single" w:sz="4" w:space="0" w:color="auto"/>
            </w:tcBorders>
            <w:shd w:val="clear" w:color="auto" w:fill="auto"/>
            <w:vAlign w:val="center"/>
          </w:tcPr>
          <w:p w:rsidR="00DA03CF" w:rsidRPr="008A34BF" w:rsidRDefault="008A34BF" w:rsidP="00BB257B">
            <w:pPr>
              <w:widowControl/>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本项目</w:t>
            </w:r>
            <w:r w:rsidRPr="008A34BF">
              <w:rPr>
                <w:rFonts w:ascii="微软雅黑" w:eastAsia="微软雅黑" w:hAnsi="微软雅黑" w:cs="宋体"/>
                <w:color w:val="000000"/>
                <w:kern w:val="0"/>
                <w:szCs w:val="21"/>
              </w:rPr>
              <w:t>为</w:t>
            </w:r>
            <w:r w:rsidRPr="008A34BF">
              <w:rPr>
                <w:rFonts w:ascii="微软雅黑" w:eastAsia="微软雅黑" w:hAnsi="微软雅黑" w:cs="宋体" w:hint="eastAsia"/>
                <w:color w:val="000000"/>
                <w:kern w:val="0"/>
                <w:szCs w:val="21"/>
              </w:rPr>
              <w:t>交钥匙工程</w:t>
            </w:r>
            <w:r w:rsidRPr="008A34BF">
              <w:rPr>
                <w:rFonts w:ascii="微软雅黑" w:eastAsia="微软雅黑" w:hAnsi="微软雅黑" w:cs="宋体"/>
                <w:color w:val="000000"/>
                <w:kern w:val="0"/>
                <w:szCs w:val="21"/>
              </w:rPr>
              <w:t>，招标内容包含所有需要的辅材配件</w:t>
            </w:r>
          </w:p>
        </w:tc>
      </w:tr>
      <w:tr w:rsidR="00DA03CF" w:rsidRPr="007A3855" w:rsidTr="008A34BF">
        <w:trPr>
          <w:trHeight w:val="936"/>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DA03CF" w:rsidRPr="008A34BF" w:rsidRDefault="00DA03CF" w:rsidP="00BB257B">
            <w:pPr>
              <w:widowControl/>
              <w:jc w:val="center"/>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9</w:t>
            </w:r>
          </w:p>
        </w:tc>
        <w:tc>
          <w:tcPr>
            <w:tcW w:w="1577" w:type="dxa"/>
            <w:tcBorders>
              <w:top w:val="nil"/>
              <w:left w:val="nil"/>
              <w:bottom w:val="single" w:sz="4" w:space="0" w:color="auto"/>
              <w:right w:val="single" w:sz="4" w:space="0" w:color="auto"/>
            </w:tcBorders>
            <w:shd w:val="clear" w:color="auto" w:fill="auto"/>
            <w:noWrap/>
            <w:vAlign w:val="center"/>
          </w:tcPr>
          <w:p w:rsidR="00DA03CF" w:rsidRPr="008A34BF" w:rsidRDefault="008A34BF" w:rsidP="00BB257B">
            <w:pPr>
              <w:widowControl/>
              <w:jc w:val="center"/>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质保</w:t>
            </w:r>
            <w:r w:rsidRPr="008A34BF">
              <w:rPr>
                <w:rFonts w:ascii="微软雅黑" w:eastAsia="微软雅黑" w:hAnsi="微软雅黑" w:cs="宋体"/>
                <w:color w:val="000000"/>
                <w:kern w:val="0"/>
                <w:szCs w:val="21"/>
              </w:rPr>
              <w:t>要求</w:t>
            </w:r>
          </w:p>
        </w:tc>
        <w:tc>
          <w:tcPr>
            <w:tcW w:w="6287" w:type="dxa"/>
            <w:tcBorders>
              <w:top w:val="nil"/>
              <w:left w:val="nil"/>
              <w:bottom w:val="single" w:sz="4" w:space="0" w:color="auto"/>
              <w:right w:val="single" w:sz="4" w:space="0" w:color="auto"/>
            </w:tcBorders>
            <w:shd w:val="clear" w:color="auto" w:fill="auto"/>
            <w:vAlign w:val="center"/>
          </w:tcPr>
          <w:p w:rsidR="00DA03CF" w:rsidRPr="008A34BF" w:rsidRDefault="008A34BF" w:rsidP="00BB257B">
            <w:pPr>
              <w:widowControl/>
              <w:jc w:val="left"/>
              <w:rPr>
                <w:rFonts w:ascii="微软雅黑" w:eastAsia="微软雅黑" w:hAnsi="微软雅黑" w:cs="宋体"/>
                <w:color w:val="000000"/>
                <w:kern w:val="0"/>
                <w:szCs w:val="21"/>
              </w:rPr>
            </w:pPr>
            <w:r w:rsidRPr="008A34BF">
              <w:rPr>
                <w:rFonts w:ascii="微软雅黑" w:eastAsia="微软雅黑" w:hAnsi="微软雅黑" w:cs="宋体" w:hint="eastAsia"/>
                <w:color w:val="000000"/>
                <w:kern w:val="0"/>
                <w:szCs w:val="21"/>
              </w:rPr>
              <w:t>原厂3年</w:t>
            </w:r>
            <w:r w:rsidRPr="008A34BF">
              <w:rPr>
                <w:rFonts w:ascii="微软雅黑" w:eastAsia="微软雅黑" w:hAnsi="微软雅黑" w:cs="宋体"/>
                <w:color w:val="000000"/>
                <w:kern w:val="0"/>
                <w:szCs w:val="21"/>
              </w:rPr>
              <w:t>质保，</w:t>
            </w:r>
            <w:r w:rsidRPr="008A34BF">
              <w:rPr>
                <w:rFonts w:ascii="微软雅黑" w:eastAsia="微软雅黑" w:hAnsi="微软雅黑" w:cs="宋体" w:hint="eastAsia"/>
                <w:color w:val="000000"/>
                <w:kern w:val="0"/>
                <w:szCs w:val="21"/>
              </w:rPr>
              <w:t>7*24小时</w:t>
            </w:r>
            <w:r w:rsidRPr="008A34BF">
              <w:rPr>
                <w:rFonts w:ascii="微软雅黑" w:eastAsia="微软雅黑" w:hAnsi="微软雅黑" w:cs="宋体"/>
                <w:color w:val="000000"/>
                <w:kern w:val="0"/>
                <w:szCs w:val="21"/>
              </w:rPr>
              <w:t>服务</w:t>
            </w:r>
          </w:p>
        </w:tc>
      </w:tr>
    </w:tbl>
    <w:p w:rsidR="004D3598" w:rsidRDefault="004D3598" w:rsidP="00DA03CF">
      <w:pPr>
        <w:widowControl/>
        <w:adjustRightInd w:val="0"/>
        <w:snapToGrid w:val="0"/>
        <w:spacing w:line="360" w:lineRule="auto"/>
        <w:rPr>
          <w:rFonts w:ascii="宋体" w:hAnsi="宋体" w:cs="仿宋_GB2312"/>
          <w:b/>
          <w:kern w:val="0"/>
          <w:sz w:val="24"/>
        </w:rPr>
      </w:pPr>
    </w:p>
    <w:p w:rsidR="004D3598" w:rsidRDefault="004D3598" w:rsidP="00DA03CF">
      <w:pPr>
        <w:widowControl/>
        <w:adjustRightInd w:val="0"/>
        <w:snapToGrid w:val="0"/>
        <w:spacing w:line="360" w:lineRule="auto"/>
        <w:rPr>
          <w:rFonts w:ascii="宋体" w:hAnsi="宋体" w:cs="仿宋_GB2312"/>
          <w:b/>
          <w:kern w:val="0"/>
          <w:sz w:val="24"/>
        </w:rPr>
      </w:pPr>
    </w:p>
    <w:p w:rsidR="00DA03CF" w:rsidRPr="001851F7" w:rsidRDefault="001851F7" w:rsidP="00DA03CF">
      <w:pPr>
        <w:widowControl/>
        <w:adjustRightInd w:val="0"/>
        <w:snapToGrid w:val="0"/>
        <w:spacing w:line="360" w:lineRule="auto"/>
        <w:rPr>
          <w:rFonts w:ascii="宋体" w:hAnsi="宋体" w:cs="仿宋_GB2312"/>
          <w:kern w:val="0"/>
          <w:sz w:val="24"/>
        </w:rPr>
      </w:pPr>
      <w:bookmarkStart w:id="0" w:name="_GoBack"/>
      <w:bookmarkEnd w:id="0"/>
      <w:r w:rsidRPr="00B10BAD">
        <w:rPr>
          <w:rFonts w:ascii="宋体" w:hAnsi="宋体" w:cs="仿宋_GB2312" w:hint="eastAsia"/>
          <w:b/>
          <w:kern w:val="0"/>
          <w:sz w:val="24"/>
        </w:rPr>
        <w:t>四、</w:t>
      </w:r>
      <w:r w:rsidR="00DA03CF">
        <w:rPr>
          <w:rFonts w:ascii="宋体" w:hAnsi="宋体" w:cs="仿宋_GB2312" w:hint="eastAsia"/>
          <w:b/>
          <w:kern w:val="0"/>
          <w:sz w:val="24"/>
        </w:rPr>
        <w:t>评分</w:t>
      </w:r>
      <w:r w:rsidR="00DA03CF">
        <w:rPr>
          <w:rFonts w:ascii="宋体" w:hAnsi="宋体" w:cs="仿宋_GB2312"/>
          <w:b/>
          <w:kern w:val="0"/>
          <w:sz w:val="24"/>
        </w:rPr>
        <w:t>标准</w:t>
      </w:r>
    </w:p>
    <w:p w:rsidR="00F46F6B" w:rsidRDefault="00F46F6B" w:rsidP="00F46F6B">
      <w:pPr>
        <w:spacing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经初步评审合格的投标文件，评标委员会应当根据招标文件确定的评标办法，对其作进一步评审、比较、评分。详细评审采用综合评估法(打分法)，满分100分，其中技术部分</w:t>
      </w:r>
      <w:r>
        <w:rPr>
          <w:rFonts w:ascii="微软雅黑" w:eastAsia="微软雅黑" w:hAnsi="微软雅黑" w:cs="微软雅黑"/>
          <w:szCs w:val="21"/>
        </w:rPr>
        <w:lastRenderedPageBreak/>
        <w:t>4</w:t>
      </w:r>
      <w:r>
        <w:rPr>
          <w:rFonts w:ascii="微软雅黑" w:eastAsia="微软雅黑" w:hAnsi="微软雅黑" w:cs="微软雅黑" w:hint="eastAsia"/>
          <w:szCs w:val="21"/>
        </w:rPr>
        <w:t>0分，商务部分</w:t>
      </w:r>
      <w:r>
        <w:rPr>
          <w:rFonts w:ascii="微软雅黑" w:eastAsia="微软雅黑" w:hAnsi="微软雅黑" w:cs="微软雅黑"/>
          <w:szCs w:val="21"/>
        </w:rPr>
        <w:t>6</w:t>
      </w:r>
      <w:r>
        <w:rPr>
          <w:rFonts w:ascii="微软雅黑" w:eastAsia="微软雅黑" w:hAnsi="微软雅黑" w:cs="微软雅黑" w:hint="eastAsia"/>
          <w:szCs w:val="21"/>
        </w:rPr>
        <w:t>0分。</w:t>
      </w:r>
    </w:p>
    <w:p w:rsidR="004D3598" w:rsidRDefault="004D3598" w:rsidP="004D3598">
      <w:pPr>
        <w:spacing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经初步评审合格的投标文件，评标委员会应当根据招标文件确定的评标办法，对其作进一步评审、比较、评分。详细评审采用综合评估法(打分法)，满分100分，其中技术部分</w:t>
      </w:r>
      <w:r>
        <w:rPr>
          <w:rFonts w:ascii="微软雅黑" w:eastAsia="微软雅黑" w:hAnsi="微软雅黑" w:cs="微软雅黑"/>
          <w:szCs w:val="21"/>
        </w:rPr>
        <w:t>4</w:t>
      </w:r>
      <w:r>
        <w:rPr>
          <w:rFonts w:ascii="微软雅黑" w:eastAsia="微软雅黑" w:hAnsi="微软雅黑" w:cs="微软雅黑" w:hint="eastAsia"/>
          <w:szCs w:val="21"/>
        </w:rPr>
        <w:t>0分，商务部分</w:t>
      </w:r>
      <w:r>
        <w:rPr>
          <w:rFonts w:ascii="微软雅黑" w:eastAsia="微软雅黑" w:hAnsi="微软雅黑" w:cs="微软雅黑"/>
          <w:szCs w:val="21"/>
        </w:rPr>
        <w:t>6</w:t>
      </w:r>
      <w:r>
        <w:rPr>
          <w:rFonts w:ascii="微软雅黑" w:eastAsia="微软雅黑" w:hAnsi="微软雅黑" w:cs="微软雅黑" w:hint="eastAsia"/>
          <w:szCs w:val="21"/>
        </w:rPr>
        <w:t>0分。</w:t>
      </w:r>
    </w:p>
    <w:p w:rsidR="004D3598" w:rsidRDefault="004D3598" w:rsidP="004D3598">
      <w:pPr>
        <w:spacing w:line="500" w:lineRule="exact"/>
        <w:ind w:firstLineChars="200" w:firstLine="420"/>
        <w:rPr>
          <w:rFonts w:ascii="微软雅黑" w:eastAsia="微软雅黑" w:hAnsi="微软雅黑" w:cs="微软雅黑"/>
          <w:szCs w:val="21"/>
        </w:rPr>
      </w:pPr>
      <w:r>
        <w:rPr>
          <w:rFonts w:ascii="微软雅黑" w:eastAsia="微软雅黑" w:hAnsi="微软雅黑" w:cs="微软雅黑"/>
          <w:szCs w:val="21"/>
        </w:rPr>
        <w:t>4</w:t>
      </w:r>
      <w:r>
        <w:rPr>
          <w:rFonts w:ascii="微软雅黑" w:eastAsia="微软雅黑" w:hAnsi="微软雅黑" w:cs="微软雅黑" w:hint="eastAsia"/>
          <w:szCs w:val="21"/>
        </w:rPr>
        <w:t>.1 技术部分评审（</w:t>
      </w:r>
      <w:r>
        <w:rPr>
          <w:rFonts w:ascii="微软雅黑" w:eastAsia="微软雅黑" w:hAnsi="微软雅黑" w:cs="微软雅黑"/>
          <w:szCs w:val="21"/>
        </w:rPr>
        <w:t>4</w:t>
      </w:r>
      <w:r>
        <w:rPr>
          <w:rFonts w:ascii="微软雅黑" w:eastAsia="微软雅黑" w:hAnsi="微软雅黑" w:cs="微软雅黑" w:hint="eastAsia"/>
          <w:szCs w:val="21"/>
        </w:rPr>
        <w:t>0分）</w:t>
      </w:r>
    </w:p>
    <w:tbl>
      <w:tblPr>
        <w:tblW w:w="9355" w:type="dxa"/>
        <w:jc w:val="center"/>
        <w:tblLayout w:type="fixed"/>
        <w:tblCellMar>
          <w:left w:w="0" w:type="dxa"/>
          <w:right w:w="0" w:type="dxa"/>
        </w:tblCellMar>
        <w:tblLook w:val="04A0" w:firstRow="1" w:lastRow="0" w:firstColumn="1" w:lastColumn="0" w:noHBand="0" w:noVBand="1"/>
      </w:tblPr>
      <w:tblGrid>
        <w:gridCol w:w="846"/>
        <w:gridCol w:w="803"/>
        <w:gridCol w:w="6572"/>
        <w:gridCol w:w="1134"/>
      </w:tblGrid>
      <w:tr w:rsidR="004D3598" w:rsidTr="00BB257B">
        <w:trPr>
          <w:jc w:val="center"/>
        </w:trPr>
        <w:tc>
          <w:tcPr>
            <w:tcW w:w="846" w:type="dxa"/>
            <w:tcBorders>
              <w:top w:val="single" w:sz="4" w:space="0" w:color="000000"/>
              <w:left w:val="single" w:sz="4" w:space="0" w:color="000000"/>
              <w:bottom w:val="single" w:sz="4" w:space="0" w:color="auto"/>
              <w:right w:val="single" w:sz="4" w:space="0" w:color="000000"/>
            </w:tcBorders>
            <w:shd w:val="clear" w:color="auto" w:fill="FFFFFF"/>
          </w:tcPr>
          <w:p w:rsidR="004D3598" w:rsidRDefault="004D3598" w:rsidP="00BB257B">
            <w:pPr>
              <w:spacing w:line="500" w:lineRule="exact"/>
              <w:jc w:val="center"/>
              <w:rPr>
                <w:rFonts w:ascii="微软雅黑" w:eastAsia="微软雅黑" w:hAnsi="微软雅黑" w:cs="微软雅黑"/>
                <w:szCs w:val="21"/>
              </w:rPr>
            </w:pPr>
          </w:p>
        </w:tc>
        <w:tc>
          <w:tcPr>
            <w:tcW w:w="803"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D3598" w:rsidRDefault="004D3598" w:rsidP="00BB257B">
            <w:pPr>
              <w:spacing w:line="500" w:lineRule="exact"/>
              <w:jc w:val="center"/>
              <w:rPr>
                <w:rFonts w:ascii="微软雅黑" w:eastAsia="微软雅黑" w:hAnsi="微软雅黑" w:cs="微软雅黑"/>
                <w:szCs w:val="21"/>
              </w:rPr>
            </w:pPr>
            <w:r>
              <w:rPr>
                <w:rFonts w:ascii="微软雅黑" w:eastAsia="微软雅黑" w:hAnsi="微软雅黑" w:cs="微软雅黑" w:hint="eastAsia"/>
                <w:szCs w:val="21"/>
              </w:rPr>
              <w:t>评分项目</w:t>
            </w:r>
          </w:p>
        </w:tc>
        <w:tc>
          <w:tcPr>
            <w:tcW w:w="657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D3598" w:rsidRDefault="004D3598" w:rsidP="00BB257B">
            <w:pPr>
              <w:spacing w:line="500" w:lineRule="exact"/>
              <w:ind w:firstLineChars="200" w:firstLine="420"/>
              <w:jc w:val="center"/>
              <w:rPr>
                <w:rFonts w:ascii="微软雅黑" w:eastAsia="微软雅黑" w:hAnsi="微软雅黑" w:cs="微软雅黑"/>
                <w:szCs w:val="21"/>
              </w:rPr>
            </w:pPr>
            <w:r>
              <w:rPr>
                <w:rFonts w:ascii="微软雅黑" w:eastAsia="微软雅黑" w:hAnsi="微软雅黑" w:cs="微软雅黑" w:hint="eastAsia"/>
                <w:szCs w:val="21"/>
              </w:rPr>
              <w:t>评分标准</w:t>
            </w: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D3598" w:rsidRDefault="004D3598" w:rsidP="00BB257B">
            <w:pPr>
              <w:spacing w:line="500" w:lineRule="exact"/>
              <w:jc w:val="center"/>
              <w:rPr>
                <w:rFonts w:ascii="微软雅黑" w:eastAsia="微软雅黑" w:hAnsi="微软雅黑" w:cs="微软雅黑"/>
                <w:szCs w:val="21"/>
              </w:rPr>
            </w:pPr>
            <w:r>
              <w:rPr>
                <w:rFonts w:ascii="微软雅黑" w:eastAsia="微软雅黑" w:hAnsi="微软雅黑" w:cs="微软雅黑" w:hint="eastAsia"/>
                <w:szCs w:val="21"/>
              </w:rPr>
              <w:t>分值（分）</w:t>
            </w:r>
          </w:p>
        </w:tc>
      </w:tr>
      <w:tr w:rsidR="004D3598" w:rsidTr="00BB257B">
        <w:trPr>
          <w:jc w:val="center"/>
        </w:trPr>
        <w:tc>
          <w:tcPr>
            <w:tcW w:w="846" w:type="dxa"/>
            <w:vMerge w:val="restart"/>
            <w:tcBorders>
              <w:top w:val="single" w:sz="4" w:space="0" w:color="auto"/>
              <w:left w:val="single" w:sz="4" w:space="0" w:color="000000"/>
              <w:right w:val="single" w:sz="4" w:space="0" w:color="000000"/>
            </w:tcBorders>
            <w:shd w:val="clear" w:color="auto" w:fill="FFFFFF"/>
            <w:vAlign w:val="center"/>
          </w:tcPr>
          <w:p w:rsidR="004D3598" w:rsidRPr="00545DF6" w:rsidRDefault="004D3598" w:rsidP="00BB257B">
            <w:pPr>
              <w:spacing w:line="500" w:lineRule="exact"/>
              <w:jc w:val="center"/>
              <w:rPr>
                <w:rFonts w:ascii="微软雅黑" w:eastAsia="微软雅黑" w:hAnsi="微软雅黑" w:cs="微软雅黑"/>
                <w:szCs w:val="21"/>
              </w:rPr>
            </w:pPr>
            <w:r>
              <w:rPr>
                <w:rFonts w:ascii="微软雅黑" w:eastAsia="微软雅黑" w:hAnsi="微软雅黑" w:cs="微软雅黑" w:hint="eastAsia"/>
                <w:szCs w:val="21"/>
              </w:rPr>
              <w:t>技术</w:t>
            </w:r>
            <w:r>
              <w:rPr>
                <w:rFonts w:ascii="微软雅黑" w:eastAsia="微软雅黑" w:hAnsi="微软雅黑" w:cs="微软雅黑"/>
                <w:szCs w:val="21"/>
              </w:rPr>
              <w:t>部分</w:t>
            </w:r>
            <w:r>
              <w:rPr>
                <w:rFonts w:ascii="微软雅黑" w:eastAsia="微软雅黑" w:hAnsi="微软雅黑" w:cs="微软雅黑" w:hint="eastAsia"/>
                <w:szCs w:val="21"/>
              </w:rPr>
              <w:t>（40分）</w:t>
            </w:r>
          </w:p>
        </w:tc>
        <w:tc>
          <w:tcPr>
            <w:tcW w:w="803" w:type="dxa"/>
            <w:tcBorders>
              <w:top w:val="single" w:sz="4" w:space="0" w:color="auto"/>
              <w:left w:val="single" w:sz="4" w:space="0" w:color="000000"/>
              <w:right w:val="single" w:sz="4" w:space="0" w:color="000000"/>
            </w:tcBorders>
            <w:shd w:val="clear" w:color="auto" w:fill="FFFFFF"/>
            <w:tcMar>
              <w:top w:w="15" w:type="dxa"/>
              <w:left w:w="15" w:type="dxa"/>
              <w:right w:w="15" w:type="dxa"/>
            </w:tcMar>
            <w:vAlign w:val="center"/>
          </w:tcPr>
          <w:p w:rsidR="004D3598" w:rsidRPr="00545DF6" w:rsidRDefault="004D3598" w:rsidP="00BB257B">
            <w:pPr>
              <w:spacing w:line="500" w:lineRule="exact"/>
              <w:jc w:val="center"/>
              <w:rPr>
                <w:rFonts w:ascii="微软雅黑" w:eastAsia="微软雅黑" w:hAnsi="微软雅黑" w:cs="微软雅黑"/>
                <w:szCs w:val="21"/>
              </w:rPr>
            </w:pPr>
            <w:r w:rsidRPr="00545DF6">
              <w:rPr>
                <w:rFonts w:ascii="微软雅黑" w:eastAsia="微软雅黑" w:hAnsi="微软雅黑" w:cs="微软雅黑" w:hint="eastAsia"/>
                <w:szCs w:val="21"/>
              </w:rPr>
              <w:t>企业综合实力</w:t>
            </w:r>
          </w:p>
          <w:p w:rsidR="004D3598" w:rsidRPr="00545DF6" w:rsidRDefault="004D3598" w:rsidP="00BB257B">
            <w:pPr>
              <w:spacing w:line="500" w:lineRule="exact"/>
              <w:ind w:firstLineChars="200" w:firstLine="420"/>
              <w:jc w:val="center"/>
              <w:rPr>
                <w:rFonts w:ascii="微软雅黑" w:eastAsia="微软雅黑" w:hAnsi="微软雅黑" w:cs="微软雅黑"/>
                <w:szCs w:val="21"/>
              </w:rPr>
            </w:pPr>
          </w:p>
        </w:tc>
        <w:tc>
          <w:tcPr>
            <w:tcW w:w="6572"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3598" w:rsidRPr="00516B8C" w:rsidRDefault="004D3598" w:rsidP="00BB257B">
            <w:pPr>
              <w:pStyle w:val="a8"/>
              <w:spacing w:line="500" w:lineRule="exact"/>
              <w:ind w:firstLineChars="100" w:firstLine="210"/>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投标人</w:t>
            </w:r>
            <w:r w:rsidRPr="00516B8C">
              <w:rPr>
                <w:rFonts w:ascii="微软雅黑" w:eastAsia="微软雅黑" w:hAnsi="微软雅黑" w:cs="微软雅黑" w:hint="eastAsia"/>
                <w:color w:val="000000" w:themeColor="text1"/>
                <w:szCs w:val="21"/>
              </w:rPr>
              <w:t>具有有效</w:t>
            </w:r>
            <w:r>
              <w:rPr>
                <w:rFonts w:ascii="微软雅黑" w:eastAsia="微软雅黑" w:hAnsi="微软雅黑" w:cs="微软雅黑" w:hint="eastAsia"/>
                <w:color w:val="000000" w:themeColor="text1"/>
                <w:szCs w:val="21"/>
              </w:rPr>
              <w:t>的质量管理体系认证、环境管理体系认证、职业健康安全管理体系认证</w:t>
            </w:r>
            <w:r w:rsidRPr="00516B8C">
              <w:rPr>
                <w:rFonts w:ascii="微软雅黑" w:eastAsia="微软雅黑" w:hAnsi="微软雅黑" w:cs="微软雅黑" w:hint="eastAsia"/>
                <w:color w:val="000000" w:themeColor="text1"/>
                <w:szCs w:val="21"/>
              </w:rPr>
              <w:t>得</w:t>
            </w:r>
            <w:r>
              <w:rPr>
                <w:rFonts w:ascii="微软雅黑" w:eastAsia="微软雅黑" w:hAnsi="微软雅黑" w:cs="微软雅黑"/>
                <w:color w:val="000000" w:themeColor="text1"/>
                <w:szCs w:val="21"/>
              </w:rPr>
              <w:t>6</w:t>
            </w:r>
            <w:r w:rsidRPr="00516B8C">
              <w:rPr>
                <w:rFonts w:ascii="微软雅黑" w:eastAsia="微软雅黑" w:hAnsi="微软雅黑" w:cs="微软雅黑" w:hint="eastAsia"/>
                <w:color w:val="000000" w:themeColor="text1"/>
                <w:szCs w:val="21"/>
              </w:rPr>
              <w:t>分，</w:t>
            </w:r>
            <w:r>
              <w:rPr>
                <w:rFonts w:ascii="微软雅黑" w:eastAsia="微软雅黑" w:hAnsi="微软雅黑" w:cs="微软雅黑" w:hint="eastAsia"/>
                <w:color w:val="000000" w:themeColor="text1"/>
                <w:szCs w:val="21"/>
              </w:rPr>
              <w:t>每</w:t>
            </w:r>
            <w:r w:rsidRPr="00516B8C">
              <w:rPr>
                <w:rFonts w:ascii="微软雅黑" w:eastAsia="微软雅黑" w:hAnsi="微软雅黑" w:cs="微软雅黑" w:hint="eastAsia"/>
                <w:color w:val="000000" w:themeColor="text1"/>
                <w:szCs w:val="21"/>
              </w:rPr>
              <w:t>缺一项扣</w:t>
            </w:r>
            <w:r>
              <w:rPr>
                <w:rFonts w:ascii="微软雅黑" w:eastAsia="微软雅黑" w:hAnsi="微软雅黑" w:cs="微软雅黑" w:hint="eastAsia"/>
                <w:color w:val="000000" w:themeColor="text1"/>
                <w:szCs w:val="21"/>
              </w:rPr>
              <w:t>除2</w:t>
            </w:r>
            <w:r w:rsidRPr="00516B8C">
              <w:rPr>
                <w:rFonts w:ascii="微软雅黑" w:eastAsia="微软雅黑" w:hAnsi="微软雅黑" w:cs="微软雅黑" w:hint="eastAsia"/>
                <w:color w:val="000000" w:themeColor="text1"/>
                <w:szCs w:val="21"/>
              </w:rPr>
              <w:t>分。</w:t>
            </w:r>
          </w:p>
          <w:p w:rsidR="004D3598" w:rsidRPr="00516B8C" w:rsidRDefault="004D3598" w:rsidP="00BB257B">
            <w:pPr>
              <w:spacing w:line="500" w:lineRule="exact"/>
              <w:ind w:firstLineChars="100" w:firstLine="210"/>
              <w:rPr>
                <w:rFonts w:ascii="微软雅黑" w:eastAsia="微软雅黑" w:hAnsi="微软雅黑" w:cs="微软雅黑"/>
                <w:color w:val="000000" w:themeColor="text1"/>
                <w:szCs w:val="21"/>
              </w:rPr>
            </w:pPr>
            <w:r w:rsidRPr="00516B8C">
              <w:rPr>
                <w:rFonts w:ascii="微软雅黑" w:eastAsia="微软雅黑" w:hAnsi="微软雅黑" w:cs="微软雅黑" w:hint="eastAsia"/>
                <w:color w:val="000000" w:themeColor="text1"/>
                <w:szCs w:val="21"/>
              </w:rPr>
              <w:t>注：投标文件中需提供有效期内的证书扫描件或影印件。</w:t>
            </w:r>
          </w:p>
        </w:tc>
        <w:tc>
          <w:tcPr>
            <w:tcW w:w="1134" w:type="dxa"/>
            <w:tcBorders>
              <w:top w:val="single" w:sz="4" w:space="0" w:color="auto"/>
              <w:left w:val="single" w:sz="4" w:space="0" w:color="000000"/>
              <w:right w:val="single" w:sz="4" w:space="0" w:color="auto"/>
            </w:tcBorders>
            <w:shd w:val="clear" w:color="auto" w:fill="FFFFFF"/>
            <w:tcMar>
              <w:top w:w="15" w:type="dxa"/>
              <w:left w:w="15" w:type="dxa"/>
              <w:right w:w="15" w:type="dxa"/>
            </w:tcMar>
            <w:vAlign w:val="center"/>
          </w:tcPr>
          <w:p w:rsidR="004D3598" w:rsidRDefault="004D3598" w:rsidP="00BB257B">
            <w:pPr>
              <w:spacing w:line="500" w:lineRule="exact"/>
              <w:ind w:firstLineChars="200" w:firstLine="420"/>
              <w:rPr>
                <w:rFonts w:ascii="微软雅黑" w:eastAsia="微软雅黑" w:hAnsi="微软雅黑" w:cs="微软雅黑"/>
                <w:szCs w:val="21"/>
              </w:rPr>
            </w:pPr>
            <w:r>
              <w:rPr>
                <w:rFonts w:ascii="微软雅黑" w:eastAsia="微软雅黑" w:hAnsi="微软雅黑" w:cs="微软雅黑"/>
                <w:szCs w:val="21"/>
              </w:rPr>
              <w:t>6</w:t>
            </w:r>
          </w:p>
        </w:tc>
      </w:tr>
      <w:tr w:rsidR="004D3598" w:rsidTr="00BB257B">
        <w:trPr>
          <w:jc w:val="center"/>
        </w:trPr>
        <w:tc>
          <w:tcPr>
            <w:tcW w:w="846" w:type="dxa"/>
            <w:vMerge/>
            <w:tcBorders>
              <w:left w:val="single" w:sz="4" w:space="0" w:color="000000"/>
              <w:right w:val="single" w:sz="4" w:space="0" w:color="000000"/>
            </w:tcBorders>
            <w:shd w:val="clear" w:color="auto" w:fill="FFFFFF"/>
          </w:tcPr>
          <w:p w:rsidR="004D3598" w:rsidRDefault="004D3598" w:rsidP="00BB257B">
            <w:pPr>
              <w:spacing w:line="500" w:lineRule="exact"/>
              <w:jc w:val="center"/>
              <w:rPr>
                <w:rFonts w:ascii="微软雅黑" w:eastAsia="微软雅黑" w:hAnsi="微软雅黑" w:cs="微软雅黑"/>
                <w:szCs w:val="21"/>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3598" w:rsidRDefault="004D3598" w:rsidP="00BB257B">
            <w:pPr>
              <w:spacing w:line="500" w:lineRule="exact"/>
              <w:jc w:val="center"/>
              <w:rPr>
                <w:rFonts w:ascii="微软雅黑" w:eastAsia="微软雅黑" w:hAnsi="微软雅黑" w:cs="微软雅黑"/>
                <w:szCs w:val="21"/>
              </w:rPr>
            </w:pPr>
            <w:r>
              <w:rPr>
                <w:rFonts w:ascii="微软雅黑" w:eastAsia="微软雅黑" w:hAnsi="微软雅黑" w:cs="微软雅黑" w:hint="eastAsia"/>
                <w:szCs w:val="21"/>
              </w:rPr>
              <w:t>案例业绩</w:t>
            </w:r>
          </w:p>
        </w:tc>
        <w:tc>
          <w:tcPr>
            <w:tcW w:w="65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3598" w:rsidRPr="00516B8C" w:rsidRDefault="004D3598" w:rsidP="00BB257B">
            <w:pPr>
              <w:spacing w:line="500" w:lineRule="exact"/>
              <w:ind w:firstLineChars="100" w:firstLine="210"/>
              <w:rPr>
                <w:rFonts w:ascii="微软雅黑" w:eastAsia="微软雅黑" w:hAnsi="微软雅黑" w:cs="微软雅黑"/>
                <w:color w:val="000000" w:themeColor="text1"/>
                <w:szCs w:val="21"/>
              </w:rPr>
            </w:pPr>
            <w:r w:rsidRPr="00516B8C">
              <w:rPr>
                <w:rFonts w:ascii="微软雅黑" w:eastAsia="微软雅黑" w:hAnsi="微软雅黑" w:cs="微软雅黑" w:hint="eastAsia"/>
                <w:color w:val="000000" w:themeColor="text1"/>
                <w:szCs w:val="21"/>
              </w:rPr>
              <w:t>2020年1月1日至今，</w:t>
            </w:r>
            <w:r>
              <w:rPr>
                <w:rFonts w:ascii="微软雅黑" w:eastAsia="微软雅黑" w:hAnsi="微软雅黑" w:cs="微软雅黑" w:hint="eastAsia"/>
                <w:color w:val="000000" w:themeColor="text1"/>
                <w:szCs w:val="21"/>
              </w:rPr>
              <w:t>投标人</w:t>
            </w:r>
            <w:r w:rsidRPr="00516B8C">
              <w:rPr>
                <w:rFonts w:ascii="微软雅黑" w:eastAsia="微软雅黑" w:hAnsi="微软雅黑" w:cs="微软雅黑" w:hint="eastAsia"/>
                <w:color w:val="000000" w:themeColor="text1"/>
                <w:szCs w:val="21"/>
              </w:rPr>
              <w:t>提供单个合同金额在</w:t>
            </w:r>
            <w:r w:rsidRPr="00516B8C">
              <w:rPr>
                <w:rFonts w:ascii="微软雅黑" w:eastAsia="微软雅黑" w:hAnsi="微软雅黑" w:cs="微软雅黑"/>
                <w:color w:val="000000" w:themeColor="text1"/>
                <w:szCs w:val="21"/>
              </w:rPr>
              <w:t>5</w:t>
            </w:r>
            <w:r w:rsidRPr="00516B8C">
              <w:rPr>
                <w:rFonts w:ascii="微软雅黑" w:eastAsia="微软雅黑" w:hAnsi="微软雅黑" w:cs="微软雅黑" w:hint="eastAsia"/>
                <w:color w:val="000000" w:themeColor="text1"/>
                <w:szCs w:val="21"/>
              </w:rPr>
              <w:t>万元及以上的</w:t>
            </w:r>
            <w:r w:rsidRPr="00516B8C">
              <w:rPr>
                <w:rFonts w:ascii="微软雅黑" w:eastAsia="微软雅黑" w:hAnsi="微软雅黑" w:cs="微软雅黑"/>
                <w:color w:val="000000" w:themeColor="text1"/>
                <w:szCs w:val="21"/>
              </w:rPr>
              <w:t>无线</w:t>
            </w:r>
            <w:r>
              <w:rPr>
                <w:rFonts w:ascii="微软雅黑" w:eastAsia="微软雅黑" w:hAnsi="微软雅黑" w:cs="微软雅黑" w:hint="eastAsia"/>
                <w:color w:val="000000" w:themeColor="text1"/>
                <w:szCs w:val="21"/>
              </w:rPr>
              <w:t>网络</w:t>
            </w:r>
            <w:r w:rsidRPr="00516B8C">
              <w:rPr>
                <w:rFonts w:ascii="微软雅黑" w:eastAsia="微软雅黑" w:hAnsi="微软雅黑" w:cs="微软雅黑"/>
                <w:color w:val="000000" w:themeColor="text1"/>
                <w:szCs w:val="21"/>
              </w:rPr>
              <w:t>集成项目</w:t>
            </w:r>
            <w:r w:rsidRPr="00516B8C">
              <w:rPr>
                <w:rFonts w:ascii="微软雅黑" w:eastAsia="微软雅黑" w:hAnsi="微软雅黑" w:cs="微软雅黑" w:hint="eastAsia"/>
                <w:color w:val="000000" w:themeColor="text1"/>
                <w:szCs w:val="21"/>
              </w:rPr>
              <w:t>，一个得</w:t>
            </w:r>
            <w:r>
              <w:rPr>
                <w:rFonts w:ascii="微软雅黑" w:eastAsia="微软雅黑" w:hAnsi="微软雅黑" w:cs="微软雅黑"/>
                <w:color w:val="000000" w:themeColor="text1"/>
                <w:szCs w:val="21"/>
              </w:rPr>
              <w:t>2</w:t>
            </w:r>
            <w:r w:rsidRPr="00516B8C">
              <w:rPr>
                <w:rFonts w:ascii="微软雅黑" w:eastAsia="微软雅黑" w:hAnsi="微软雅黑" w:cs="微软雅黑" w:hint="eastAsia"/>
                <w:color w:val="000000" w:themeColor="text1"/>
                <w:szCs w:val="21"/>
              </w:rPr>
              <w:t>分，最多得</w:t>
            </w:r>
            <w:r>
              <w:rPr>
                <w:rFonts w:ascii="微软雅黑" w:eastAsia="微软雅黑" w:hAnsi="微软雅黑" w:cs="微软雅黑"/>
                <w:color w:val="000000" w:themeColor="text1"/>
                <w:szCs w:val="21"/>
              </w:rPr>
              <w:t>1</w:t>
            </w:r>
            <w:r w:rsidRPr="00516B8C">
              <w:rPr>
                <w:rFonts w:ascii="微软雅黑" w:eastAsia="微软雅黑" w:hAnsi="微软雅黑" w:cs="微软雅黑"/>
                <w:color w:val="000000" w:themeColor="text1"/>
                <w:szCs w:val="21"/>
              </w:rPr>
              <w:t>0</w:t>
            </w:r>
            <w:r w:rsidRPr="00516B8C">
              <w:rPr>
                <w:rFonts w:ascii="微软雅黑" w:eastAsia="微软雅黑" w:hAnsi="微软雅黑" w:cs="微软雅黑" w:hint="eastAsia"/>
                <w:color w:val="000000" w:themeColor="text1"/>
                <w:szCs w:val="21"/>
              </w:rPr>
              <w:t>分。</w:t>
            </w:r>
          </w:p>
          <w:p w:rsidR="004D3598" w:rsidRPr="00516B8C" w:rsidRDefault="004D3598" w:rsidP="00BB257B">
            <w:pPr>
              <w:spacing w:line="500" w:lineRule="exact"/>
              <w:ind w:firstLineChars="100" w:firstLine="210"/>
              <w:rPr>
                <w:rFonts w:ascii="微软雅黑" w:eastAsia="微软雅黑" w:hAnsi="微软雅黑" w:cs="微软雅黑"/>
                <w:color w:val="000000" w:themeColor="text1"/>
                <w:szCs w:val="21"/>
              </w:rPr>
            </w:pPr>
            <w:r w:rsidRPr="00516B8C">
              <w:rPr>
                <w:rFonts w:ascii="微软雅黑" w:eastAsia="微软雅黑" w:hAnsi="微软雅黑" w:cs="微软雅黑" w:hint="eastAsia"/>
                <w:color w:val="000000" w:themeColor="text1"/>
                <w:szCs w:val="21"/>
              </w:rPr>
              <w:t>注：投标时须提供相关业绩合同扫描件，时间以合同签订时间为准。</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4D3598" w:rsidRDefault="004D3598" w:rsidP="00BB257B">
            <w:pPr>
              <w:spacing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10</w:t>
            </w:r>
          </w:p>
        </w:tc>
      </w:tr>
      <w:tr w:rsidR="004D3598" w:rsidTr="00BB257B">
        <w:trPr>
          <w:jc w:val="center"/>
        </w:trPr>
        <w:tc>
          <w:tcPr>
            <w:tcW w:w="846" w:type="dxa"/>
            <w:vMerge/>
            <w:tcBorders>
              <w:left w:val="single" w:sz="4" w:space="0" w:color="000000"/>
              <w:bottom w:val="single" w:sz="4" w:space="0" w:color="000000"/>
              <w:right w:val="single" w:sz="4" w:space="0" w:color="000000"/>
            </w:tcBorders>
            <w:shd w:val="clear" w:color="auto" w:fill="FFFFFF"/>
          </w:tcPr>
          <w:p w:rsidR="004D3598" w:rsidRDefault="004D3598" w:rsidP="00BB257B">
            <w:pPr>
              <w:spacing w:line="500" w:lineRule="exact"/>
              <w:jc w:val="center"/>
              <w:rPr>
                <w:rFonts w:ascii="微软雅黑" w:eastAsia="微软雅黑" w:hAnsi="微软雅黑" w:cs="微软雅黑"/>
                <w:szCs w:val="21"/>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3598" w:rsidRDefault="004D3598" w:rsidP="00BB257B">
            <w:pPr>
              <w:spacing w:line="500" w:lineRule="exact"/>
              <w:jc w:val="center"/>
              <w:rPr>
                <w:rFonts w:ascii="微软雅黑" w:eastAsia="微软雅黑" w:hAnsi="微软雅黑" w:cs="微软雅黑"/>
                <w:szCs w:val="21"/>
              </w:rPr>
            </w:pPr>
            <w:r>
              <w:rPr>
                <w:rFonts w:ascii="微软雅黑" w:eastAsia="微软雅黑" w:hAnsi="微软雅黑" w:cs="微软雅黑" w:hint="eastAsia"/>
                <w:szCs w:val="21"/>
              </w:rPr>
              <w:t>技术</w:t>
            </w:r>
            <w:r>
              <w:rPr>
                <w:rFonts w:ascii="微软雅黑" w:eastAsia="微软雅黑" w:hAnsi="微软雅黑" w:cs="微软雅黑"/>
                <w:szCs w:val="21"/>
              </w:rPr>
              <w:t>参数</w:t>
            </w:r>
          </w:p>
        </w:tc>
        <w:tc>
          <w:tcPr>
            <w:tcW w:w="65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3598" w:rsidRDefault="004D3598" w:rsidP="00BB257B">
            <w:pPr>
              <w:spacing w:line="500" w:lineRule="exact"/>
              <w:ind w:firstLineChars="100" w:firstLine="210"/>
              <w:rPr>
                <w:rFonts w:hAnsi="宋体" w:cs="宋体"/>
                <w:color w:val="FF0000"/>
                <w:sz w:val="24"/>
              </w:rPr>
            </w:pPr>
            <w:r w:rsidRPr="00DC0A7B">
              <w:rPr>
                <w:rFonts w:ascii="微软雅黑" w:eastAsia="微软雅黑" w:hAnsi="微软雅黑" w:cs="微软雅黑" w:hint="eastAsia"/>
                <w:color w:val="000000" w:themeColor="text1"/>
                <w:szCs w:val="21"/>
              </w:rPr>
              <w:t>根据所提供产品的性能参数偏离程度进行评分,</w:t>
            </w:r>
            <w:r>
              <w:rPr>
                <w:rFonts w:ascii="微软雅黑" w:eastAsia="微软雅黑" w:hAnsi="微软雅黑" w:cs="微软雅黑" w:hint="eastAsia"/>
                <w:color w:val="000000" w:themeColor="text1"/>
                <w:szCs w:val="21"/>
              </w:rPr>
              <w:t>即是否能充分满足技术要求和产品性能包括但不限于，</w:t>
            </w:r>
            <w:r>
              <w:rPr>
                <w:rFonts w:ascii="微软雅黑" w:eastAsia="微软雅黑" w:hAnsi="微软雅黑" w:cs="微软雅黑"/>
                <w:color w:val="000000" w:themeColor="text1"/>
                <w:szCs w:val="21"/>
              </w:rPr>
              <w:t>每偏离一处扣</w:t>
            </w:r>
            <w:r>
              <w:rPr>
                <w:rFonts w:ascii="微软雅黑" w:eastAsia="微软雅黑" w:hAnsi="微软雅黑" w:cs="微软雅黑" w:hint="eastAsia"/>
                <w:color w:val="000000" w:themeColor="text1"/>
                <w:szCs w:val="21"/>
              </w:rPr>
              <w:t>2分</w:t>
            </w:r>
            <w:r>
              <w:rPr>
                <w:rFonts w:ascii="微软雅黑" w:eastAsia="微软雅黑" w:hAnsi="微软雅黑" w:cs="微软雅黑"/>
                <w:color w:val="000000" w:themeColor="text1"/>
                <w:szCs w:val="21"/>
              </w:rPr>
              <w:t>，扣完</w:t>
            </w:r>
            <w:r>
              <w:rPr>
                <w:rFonts w:ascii="微软雅黑" w:eastAsia="微软雅黑" w:hAnsi="微软雅黑" w:cs="微软雅黑" w:hint="eastAsia"/>
                <w:color w:val="000000" w:themeColor="text1"/>
                <w:szCs w:val="21"/>
              </w:rPr>
              <w:t>为止</w:t>
            </w:r>
            <w:r>
              <w:rPr>
                <w:rFonts w:ascii="微软雅黑" w:eastAsia="微软雅黑" w:hAnsi="微软雅黑" w:cs="微软雅黑"/>
                <w:color w:val="000000" w:themeColor="text1"/>
                <w:szCs w:val="21"/>
              </w:rPr>
              <w:t>。</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4D3598" w:rsidRPr="00DC0A7B" w:rsidRDefault="004D3598" w:rsidP="00BB257B">
            <w:pPr>
              <w:spacing w:line="500" w:lineRule="exact"/>
              <w:ind w:firstLineChars="150" w:firstLine="360"/>
              <w:rPr>
                <w:rFonts w:hAnsi="宋体" w:cs="宋体"/>
                <w:color w:val="FF0000"/>
                <w:sz w:val="24"/>
              </w:rPr>
            </w:pPr>
            <w:r>
              <w:rPr>
                <w:rFonts w:hAnsi="宋体" w:cs="宋体" w:hint="eastAsia"/>
                <w:sz w:val="24"/>
              </w:rPr>
              <w:t>2</w:t>
            </w:r>
            <w:r w:rsidRPr="00DC0A7B">
              <w:rPr>
                <w:rFonts w:hAnsi="宋体" w:cs="宋体" w:hint="eastAsia"/>
                <w:sz w:val="24"/>
              </w:rPr>
              <w:t>0</w:t>
            </w:r>
          </w:p>
        </w:tc>
      </w:tr>
      <w:tr w:rsidR="004D3598" w:rsidTr="00BB257B">
        <w:trPr>
          <w:jc w:val="center"/>
        </w:trPr>
        <w:tc>
          <w:tcPr>
            <w:tcW w:w="846" w:type="dxa"/>
            <w:vMerge/>
            <w:tcBorders>
              <w:left w:val="single" w:sz="4" w:space="0" w:color="000000"/>
              <w:bottom w:val="single" w:sz="4" w:space="0" w:color="000000"/>
              <w:right w:val="single" w:sz="4" w:space="0" w:color="000000"/>
            </w:tcBorders>
            <w:shd w:val="clear" w:color="auto" w:fill="FFFFFF"/>
          </w:tcPr>
          <w:p w:rsidR="004D3598" w:rsidRDefault="004D3598" w:rsidP="00BB257B">
            <w:pPr>
              <w:spacing w:line="500" w:lineRule="exact"/>
              <w:jc w:val="center"/>
              <w:rPr>
                <w:rFonts w:ascii="微软雅黑" w:eastAsia="微软雅黑" w:hAnsi="微软雅黑" w:cs="微软雅黑"/>
                <w:szCs w:val="21"/>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3598" w:rsidRDefault="004D3598" w:rsidP="00BB257B">
            <w:pPr>
              <w:spacing w:line="500" w:lineRule="exact"/>
              <w:jc w:val="center"/>
              <w:rPr>
                <w:rFonts w:ascii="微软雅黑" w:eastAsia="微软雅黑" w:hAnsi="微软雅黑" w:cs="微软雅黑"/>
                <w:szCs w:val="21"/>
              </w:rPr>
            </w:pPr>
            <w:r>
              <w:rPr>
                <w:rFonts w:ascii="微软雅黑" w:eastAsia="微软雅黑" w:hAnsi="微软雅黑" w:cs="微软雅黑" w:hint="eastAsia"/>
                <w:szCs w:val="21"/>
              </w:rPr>
              <w:t>实施方案</w:t>
            </w:r>
          </w:p>
        </w:tc>
        <w:tc>
          <w:tcPr>
            <w:tcW w:w="65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4D3598" w:rsidRPr="00545DF6" w:rsidRDefault="004D3598" w:rsidP="00BB257B">
            <w:pPr>
              <w:spacing w:line="50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依据投标人所提供的维保实施方案、项目管理制度进行综合评审。</w:t>
            </w:r>
          </w:p>
          <w:p w:rsidR="004D3598" w:rsidRPr="00545DF6" w:rsidRDefault="004D3598" w:rsidP="00BB257B">
            <w:pPr>
              <w:spacing w:line="500" w:lineRule="exact"/>
              <w:ind w:firstLineChars="100" w:firstLine="210"/>
              <w:rPr>
                <w:rFonts w:ascii="微软雅黑" w:eastAsia="微软雅黑" w:hAnsi="微软雅黑" w:cs="微软雅黑"/>
                <w:szCs w:val="21"/>
              </w:rPr>
            </w:pPr>
            <w:r w:rsidRPr="00545DF6">
              <w:rPr>
                <w:rFonts w:ascii="微软雅黑" w:eastAsia="微软雅黑" w:hAnsi="微软雅黑" w:cs="微软雅黑" w:hint="eastAsia"/>
                <w:szCs w:val="21"/>
              </w:rPr>
              <w:t>投标人公司资质、人员实力与本项目相关情况、维保方案科学合理、维保服务系统完善、针对性强，综合实力强大，理解采购人现有系统的基础上，制定详细的维保服务方案，满足招标人的需求，得</w:t>
            </w:r>
            <w:r>
              <w:rPr>
                <w:rFonts w:ascii="微软雅黑" w:eastAsia="微软雅黑" w:hAnsi="微软雅黑" w:cs="微软雅黑"/>
                <w:szCs w:val="21"/>
              </w:rPr>
              <w:t>4</w:t>
            </w:r>
            <w:r w:rsidRPr="00545DF6">
              <w:rPr>
                <w:rFonts w:ascii="微软雅黑" w:eastAsia="微软雅黑" w:hAnsi="微软雅黑" w:cs="微软雅黑" w:hint="eastAsia"/>
                <w:szCs w:val="21"/>
              </w:rPr>
              <w:t>分；方案基本完整，可行性一般的，得</w:t>
            </w:r>
            <w:r>
              <w:rPr>
                <w:rFonts w:ascii="微软雅黑" w:eastAsia="微软雅黑" w:hAnsi="微软雅黑" w:cs="微软雅黑"/>
                <w:szCs w:val="21"/>
              </w:rPr>
              <w:t>2-3</w:t>
            </w:r>
            <w:r w:rsidRPr="00545DF6">
              <w:rPr>
                <w:rFonts w:ascii="微软雅黑" w:eastAsia="微软雅黑" w:hAnsi="微软雅黑" w:cs="微软雅黑" w:hint="eastAsia"/>
                <w:szCs w:val="21"/>
              </w:rPr>
              <w:t>分；方案较差得</w:t>
            </w:r>
            <w:r>
              <w:rPr>
                <w:rFonts w:ascii="微软雅黑" w:eastAsia="微软雅黑" w:hAnsi="微软雅黑" w:cs="微软雅黑" w:hint="eastAsia"/>
                <w:szCs w:val="21"/>
              </w:rPr>
              <w:t>1</w:t>
            </w:r>
            <w:r w:rsidRPr="00545DF6">
              <w:rPr>
                <w:rFonts w:ascii="微软雅黑" w:eastAsia="微软雅黑" w:hAnsi="微软雅黑" w:cs="微软雅黑" w:hint="eastAsia"/>
                <w:szCs w:val="21"/>
              </w:rPr>
              <w:t>分；不提供的不得分。</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4D3598" w:rsidRDefault="004D3598" w:rsidP="00BB257B">
            <w:pPr>
              <w:spacing w:line="500" w:lineRule="exact"/>
              <w:ind w:firstLineChars="250" w:firstLine="525"/>
              <w:rPr>
                <w:rFonts w:ascii="微软雅黑" w:eastAsia="微软雅黑" w:hAnsi="微软雅黑" w:cs="微软雅黑"/>
                <w:szCs w:val="21"/>
              </w:rPr>
            </w:pPr>
            <w:r>
              <w:rPr>
                <w:rFonts w:ascii="微软雅黑" w:eastAsia="微软雅黑" w:hAnsi="微软雅黑" w:cs="微软雅黑"/>
                <w:szCs w:val="21"/>
              </w:rPr>
              <w:t>4</w:t>
            </w:r>
          </w:p>
        </w:tc>
      </w:tr>
    </w:tbl>
    <w:p w:rsidR="004D3598" w:rsidRDefault="004D3598" w:rsidP="004D3598">
      <w:pPr>
        <w:spacing w:line="500" w:lineRule="exact"/>
        <w:rPr>
          <w:rFonts w:ascii="微软雅黑" w:eastAsia="微软雅黑" w:hAnsi="微软雅黑" w:cs="微软雅黑" w:hint="eastAsia"/>
          <w:szCs w:val="21"/>
        </w:rPr>
      </w:pPr>
    </w:p>
    <w:p w:rsidR="004D3598" w:rsidRDefault="004D3598" w:rsidP="004D3598">
      <w:pPr>
        <w:spacing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szCs w:val="21"/>
        </w:rPr>
        <w:t>.2</w:t>
      </w:r>
      <w:r>
        <w:rPr>
          <w:rFonts w:ascii="微软雅黑" w:eastAsia="微软雅黑" w:hAnsi="微软雅黑" w:cs="微软雅黑" w:hint="eastAsia"/>
          <w:szCs w:val="21"/>
        </w:rPr>
        <w:t>商务部分</w:t>
      </w:r>
      <w:r>
        <w:rPr>
          <w:rFonts w:ascii="微软雅黑" w:eastAsia="微软雅黑" w:hAnsi="微软雅黑" w:cs="微软雅黑"/>
          <w:szCs w:val="21"/>
        </w:rPr>
        <w:t>(</w:t>
      </w:r>
      <w:r>
        <w:rPr>
          <w:rFonts w:ascii="微软雅黑" w:eastAsia="微软雅黑" w:hAnsi="微软雅黑" w:cs="微软雅黑" w:hint="eastAsia"/>
          <w:szCs w:val="21"/>
        </w:rPr>
        <w:t>满分</w:t>
      </w:r>
      <w:r>
        <w:rPr>
          <w:rFonts w:ascii="微软雅黑" w:eastAsia="微软雅黑" w:hAnsi="微软雅黑" w:cs="微软雅黑"/>
          <w:szCs w:val="21"/>
        </w:rPr>
        <w:t>6</w:t>
      </w:r>
      <w:r>
        <w:rPr>
          <w:rFonts w:ascii="微软雅黑" w:eastAsia="微软雅黑" w:hAnsi="微软雅黑" w:cs="微软雅黑" w:hint="eastAsia"/>
          <w:szCs w:val="21"/>
        </w:rPr>
        <w:t>0分)</w:t>
      </w:r>
    </w:p>
    <w:tbl>
      <w:tblPr>
        <w:tblpPr w:leftFromText="180" w:rightFromText="180" w:vertAnchor="text" w:horzAnchor="page" w:tblpX="1324" w:tblpY="258"/>
        <w:tblOverlap w:val="neve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5"/>
        <w:gridCol w:w="574"/>
        <w:gridCol w:w="6662"/>
        <w:gridCol w:w="1127"/>
      </w:tblGrid>
      <w:tr w:rsidR="004D3598" w:rsidTr="00BB257B">
        <w:trPr>
          <w:trHeight w:val="1478"/>
        </w:trPr>
        <w:tc>
          <w:tcPr>
            <w:tcW w:w="985" w:type="dxa"/>
            <w:vAlign w:val="center"/>
          </w:tcPr>
          <w:p w:rsidR="004D3598" w:rsidRDefault="004D3598" w:rsidP="00BB257B">
            <w:pPr>
              <w:spacing w:line="500" w:lineRule="exact"/>
              <w:rPr>
                <w:rFonts w:ascii="微软雅黑" w:eastAsia="微软雅黑" w:hAnsi="微软雅黑" w:cs="微软雅黑"/>
                <w:szCs w:val="21"/>
              </w:rPr>
            </w:pPr>
            <w:r>
              <w:rPr>
                <w:rFonts w:ascii="微软雅黑" w:eastAsia="微软雅黑" w:hAnsi="微软雅黑" w:cs="微软雅黑" w:hint="eastAsia"/>
                <w:szCs w:val="21"/>
              </w:rPr>
              <w:t>商务部分（</w:t>
            </w:r>
            <w:r>
              <w:rPr>
                <w:rFonts w:ascii="微软雅黑" w:eastAsia="微软雅黑" w:hAnsi="微软雅黑" w:cs="微软雅黑"/>
                <w:szCs w:val="21"/>
              </w:rPr>
              <w:t>6</w:t>
            </w:r>
            <w:r>
              <w:rPr>
                <w:rFonts w:ascii="微软雅黑" w:eastAsia="微软雅黑" w:hAnsi="微软雅黑" w:cs="微软雅黑" w:hint="eastAsia"/>
                <w:szCs w:val="21"/>
              </w:rPr>
              <w:t>0分）</w:t>
            </w:r>
          </w:p>
        </w:tc>
        <w:tc>
          <w:tcPr>
            <w:tcW w:w="574" w:type="dxa"/>
            <w:vAlign w:val="center"/>
          </w:tcPr>
          <w:p w:rsidR="004D3598" w:rsidRDefault="004D3598" w:rsidP="00BB257B">
            <w:pPr>
              <w:spacing w:line="500" w:lineRule="exact"/>
              <w:jc w:val="center"/>
              <w:rPr>
                <w:rFonts w:ascii="微软雅黑" w:eastAsia="微软雅黑" w:hAnsi="微软雅黑" w:cs="微软雅黑"/>
                <w:szCs w:val="21"/>
              </w:rPr>
            </w:pPr>
            <w:r>
              <w:rPr>
                <w:rFonts w:ascii="微软雅黑" w:eastAsia="微软雅黑" w:hAnsi="微软雅黑" w:cs="微软雅黑" w:hint="eastAsia"/>
                <w:szCs w:val="21"/>
              </w:rPr>
              <w:t>价格</w:t>
            </w:r>
          </w:p>
        </w:tc>
        <w:tc>
          <w:tcPr>
            <w:tcW w:w="6662" w:type="dxa"/>
            <w:vAlign w:val="center"/>
          </w:tcPr>
          <w:p w:rsidR="004D3598" w:rsidRDefault="004D3598" w:rsidP="00BB257B">
            <w:pPr>
              <w:spacing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（1）低于预算价的为有效报价；（2）满足招标文件要求的最低投标报价为评标基准价，投标人的价格得分统一按照下列公式计算: 投标报价得分=(评标基准价/投标报价)×100%×</w:t>
            </w:r>
            <w:r>
              <w:rPr>
                <w:rFonts w:ascii="微软雅黑" w:eastAsia="微软雅黑" w:hAnsi="微软雅黑" w:cs="微软雅黑"/>
                <w:szCs w:val="21"/>
              </w:rPr>
              <w:t>6</w:t>
            </w:r>
            <w:r>
              <w:rPr>
                <w:rFonts w:ascii="微软雅黑" w:eastAsia="微软雅黑" w:hAnsi="微软雅黑" w:cs="微软雅黑" w:hint="eastAsia"/>
                <w:szCs w:val="21"/>
              </w:rPr>
              <w:t>0。</w:t>
            </w:r>
          </w:p>
        </w:tc>
        <w:tc>
          <w:tcPr>
            <w:tcW w:w="1127" w:type="dxa"/>
            <w:vAlign w:val="center"/>
          </w:tcPr>
          <w:p w:rsidR="004D3598" w:rsidRDefault="004D3598" w:rsidP="00BB257B">
            <w:pPr>
              <w:spacing w:line="500" w:lineRule="exact"/>
              <w:rPr>
                <w:rFonts w:ascii="微软雅黑" w:eastAsia="微软雅黑" w:hAnsi="微软雅黑" w:cs="微软雅黑"/>
                <w:szCs w:val="21"/>
              </w:rPr>
            </w:pPr>
            <w:r>
              <w:rPr>
                <w:rFonts w:ascii="微软雅黑" w:eastAsia="微软雅黑" w:hAnsi="微软雅黑" w:cs="微软雅黑"/>
                <w:szCs w:val="21"/>
              </w:rPr>
              <w:t>6</w:t>
            </w:r>
            <w:r>
              <w:rPr>
                <w:rFonts w:ascii="微软雅黑" w:eastAsia="微软雅黑" w:hAnsi="微软雅黑" w:cs="微软雅黑" w:hint="eastAsia"/>
                <w:szCs w:val="21"/>
              </w:rPr>
              <w:t>0分</w:t>
            </w:r>
          </w:p>
        </w:tc>
      </w:tr>
    </w:tbl>
    <w:p w:rsidR="004D3598" w:rsidRDefault="004D3598" w:rsidP="004D3598"/>
    <w:p w:rsidR="008D799B" w:rsidRPr="001851F7" w:rsidRDefault="008D799B" w:rsidP="0079668D">
      <w:pPr>
        <w:widowControl/>
        <w:adjustRightInd w:val="0"/>
        <w:snapToGrid w:val="0"/>
        <w:spacing w:line="360" w:lineRule="auto"/>
        <w:rPr>
          <w:rFonts w:ascii="宋体" w:hAnsi="宋体" w:cs="仿宋_GB2312"/>
          <w:kern w:val="0"/>
          <w:sz w:val="24"/>
        </w:rPr>
      </w:pPr>
    </w:p>
    <w:sectPr w:rsidR="008D799B" w:rsidRPr="001851F7" w:rsidSect="005724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87C" w:rsidRDefault="0003687C" w:rsidP="00E57C76">
      <w:r>
        <w:separator/>
      </w:r>
    </w:p>
  </w:endnote>
  <w:endnote w:type="continuationSeparator" w:id="0">
    <w:p w:rsidR="0003687C" w:rsidRDefault="0003687C" w:rsidP="00E5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87C" w:rsidRDefault="0003687C" w:rsidP="00E57C76">
      <w:r>
        <w:separator/>
      </w:r>
    </w:p>
  </w:footnote>
  <w:footnote w:type="continuationSeparator" w:id="0">
    <w:p w:rsidR="0003687C" w:rsidRDefault="0003687C" w:rsidP="00E57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FE4660"/>
    <w:multiLevelType w:val="singleLevel"/>
    <w:tmpl w:val="80FE4660"/>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1483"/>
    <w:rsid w:val="000013EC"/>
    <w:rsid w:val="0003687C"/>
    <w:rsid w:val="0012605B"/>
    <w:rsid w:val="0015549C"/>
    <w:rsid w:val="00160909"/>
    <w:rsid w:val="001851F7"/>
    <w:rsid w:val="001A5AE4"/>
    <w:rsid w:val="001F69B9"/>
    <w:rsid w:val="002206F6"/>
    <w:rsid w:val="002E29FD"/>
    <w:rsid w:val="00365F16"/>
    <w:rsid w:val="00385945"/>
    <w:rsid w:val="004038C3"/>
    <w:rsid w:val="00457578"/>
    <w:rsid w:val="0049096E"/>
    <w:rsid w:val="004D3598"/>
    <w:rsid w:val="005724AF"/>
    <w:rsid w:val="00600EF8"/>
    <w:rsid w:val="006A610B"/>
    <w:rsid w:val="006B71FC"/>
    <w:rsid w:val="006C31F4"/>
    <w:rsid w:val="006E0AAD"/>
    <w:rsid w:val="00744A6F"/>
    <w:rsid w:val="0079668D"/>
    <w:rsid w:val="007D123E"/>
    <w:rsid w:val="007D1483"/>
    <w:rsid w:val="008800BD"/>
    <w:rsid w:val="0089097B"/>
    <w:rsid w:val="008A34BF"/>
    <w:rsid w:val="008D799B"/>
    <w:rsid w:val="00A42F47"/>
    <w:rsid w:val="00B10BAD"/>
    <w:rsid w:val="00B74106"/>
    <w:rsid w:val="00B94A64"/>
    <w:rsid w:val="00BF1B3D"/>
    <w:rsid w:val="00C43AB4"/>
    <w:rsid w:val="00C9572D"/>
    <w:rsid w:val="00DA03CF"/>
    <w:rsid w:val="00E07BE9"/>
    <w:rsid w:val="00E14A10"/>
    <w:rsid w:val="00E3334A"/>
    <w:rsid w:val="00E57C76"/>
    <w:rsid w:val="00E83850"/>
    <w:rsid w:val="00EC3876"/>
    <w:rsid w:val="00ED0CB4"/>
    <w:rsid w:val="00F25C80"/>
    <w:rsid w:val="00F46F6B"/>
    <w:rsid w:val="00FB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351D"/>
  <w15:docId w15:val="{D603C92A-C1EF-4C3F-99A0-903D1816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483"/>
    <w:pPr>
      <w:widowControl w:val="0"/>
      <w:jc w:val="both"/>
    </w:pPr>
    <w:rPr>
      <w:rFonts w:ascii="Calibri" w:eastAsia="宋体" w:hAnsi="Calibri" w:cs="Times New Roman"/>
      <w:szCs w:val="24"/>
    </w:rPr>
  </w:style>
  <w:style w:type="paragraph" w:styleId="2">
    <w:name w:val="heading 2"/>
    <w:basedOn w:val="a"/>
    <w:link w:val="20"/>
    <w:uiPriority w:val="9"/>
    <w:qFormat/>
    <w:rsid w:val="00160909"/>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C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7C76"/>
    <w:rPr>
      <w:rFonts w:ascii="Calibri" w:eastAsia="宋体" w:hAnsi="Calibri" w:cs="Times New Roman"/>
      <w:sz w:val="18"/>
      <w:szCs w:val="18"/>
    </w:rPr>
  </w:style>
  <w:style w:type="paragraph" w:styleId="a5">
    <w:name w:val="footer"/>
    <w:basedOn w:val="a"/>
    <w:link w:val="a6"/>
    <w:uiPriority w:val="99"/>
    <w:unhideWhenUsed/>
    <w:rsid w:val="00E57C76"/>
    <w:pPr>
      <w:tabs>
        <w:tab w:val="center" w:pos="4153"/>
        <w:tab w:val="right" w:pos="8306"/>
      </w:tabs>
      <w:snapToGrid w:val="0"/>
      <w:jc w:val="left"/>
    </w:pPr>
    <w:rPr>
      <w:sz w:val="18"/>
      <w:szCs w:val="18"/>
    </w:rPr>
  </w:style>
  <w:style w:type="character" w:customStyle="1" w:styleId="a6">
    <w:name w:val="页脚 字符"/>
    <w:basedOn w:val="a0"/>
    <w:link w:val="a5"/>
    <w:uiPriority w:val="99"/>
    <w:rsid w:val="00E57C76"/>
    <w:rPr>
      <w:rFonts w:ascii="Calibri" w:eastAsia="宋体" w:hAnsi="Calibri" w:cs="Times New Roman"/>
      <w:sz w:val="18"/>
      <w:szCs w:val="18"/>
    </w:rPr>
  </w:style>
  <w:style w:type="character" w:customStyle="1" w:styleId="20">
    <w:name w:val="标题 2 字符"/>
    <w:basedOn w:val="a0"/>
    <w:link w:val="2"/>
    <w:uiPriority w:val="9"/>
    <w:rsid w:val="00160909"/>
    <w:rPr>
      <w:rFonts w:ascii="宋体" w:eastAsia="宋体" w:hAnsi="宋体" w:cs="宋体"/>
      <w:b/>
      <w:bCs/>
      <w:kern w:val="0"/>
      <w:sz w:val="36"/>
      <w:szCs w:val="36"/>
    </w:rPr>
  </w:style>
  <w:style w:type="paragraph" w:styleId="a7">
    <w:name w:val="Normal (Web)"/>
    <w:basedOn w:val="a"/>
    <w:uiPriority w:val="99"/>
    <w:semiHidden/>
    <w:unhideWhenUsed/>
    <w:rsid w:val="00FB0526"/>
    <w:rPr>
      <w:rFonts w:ascii="Times New Roman" w:hAnsi="Times New Roman"/>
      <w:sz w:val="24"/>
    </w:rPr>
  </w:style>
  <w:style w:type="paragraph" w:styleId="a8">
    <w:name w:val="List Paragraph"/>
    <w:basedOn w:val="a"/>
    <w:uiPriority w:val="34"/>
    <w:qFormat/>
    <w:rsid w:val="00F46F6B"/>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36815">
      <w:bodyDiv w:val="1"/>
      <w:marLeft w:val="0"/>
      <w:marRight w:val="0"/>
      <w:marTop w:val="0"/>
      <w:marBottom w:val="0"/>
      <w:divBdr>
        <w:top w:val="none" w:sz="0" w:space="0" w:color="auto"/>
        <w:left w:val="none" w:sz="0" w:space="0" w:color="auto"/>
        <w:bottom w:val="none" w:sz="0" w:space="0" w:color="auto"/>
        <w:right w:val="none" w:sz="0" w:space="0" w:color="auto"/>
      </w:divBdr>
    </w:div>
    <w:div w:id="404374749">
      <w:bodyDiv w:val="1"/>
      <w:marLeft w:val="0"/>
      <w:marRight w:val="0"/>
      <w:marTop w:val="0"/>
      <w:marBottom w:val="0"/>
      <w:divBdr>
        <w:top w:val="none" w:sz="0" w:space="0" w:color="auto"/>
        <w:left w:val="none" w:sz="0" w:space="0" w:color="auto"/>
        <w:bottom w:val="none" w:sz="0" w:space="0" w:color="auto"/>
        <w:right w:val="none" w:sz="0" w:space="0" w:color="auto"/>
      </w:divBdr>
    </w:div>
    <w:div w:id="421726224">
      <w:bodyDiv w:val="1"/>
      <w:marLeft w:val="0"/>
      <w:marRight w:val="0"/>
      <w:marTop w:val="0"/>
      <w:marBottom w:val="0"/>
      <w:divBdr>
        <w:top w:val="none" w:sz="0" w:space="0" w:color="auto"/>
        <w:left w:val="none" w:sz="0" w:space="0" w:color="auto"/>
        <w:bottom w:val="none" w:sz="0" w:space="0" w:color="auto"/>
        <w:right w:val="none" w:sz="0" w:space="0" w:color="auto"/>
      </w:divBdr>
    </w:div>
    <w:div w:id="445780417">
      <w:bodyDiv w:val="1"/>
      <w:marLeft w:val="0"/>
      <w:marRight w:val="0"/>
      <w:marTop w:val="0"/>
      <w:marBottom w:val="0"/>
      <w:divBdr>
        <w:top w:val="none" w:sz="0" w:space="0" w:color="auto"/>
        <w:left w:val="none" w:sz="0" w:space="0" w:color="auto"/>
        <w:bottom w:val="none" w:sz="0" w:space="0" w:color="auto"/>
        <w:right w:val="none" w:sz="0" w:space="0" w:color="auto"/>
      </w:divBdr>
    </w:div>
    <w:div w:id="599220509">
      <w:bodyDiv w:val="1"/>
      <w:marLeft w:val="0"/>
      <w:marRight w:val="0"/>
      <w:marTop w:val="0"/>
      <w:marBottom w:val="0"/>
      <w:divBdr>
        <w:top w:val="none" w:sz="0" w:space="0" w:color="auto"/>
        <w:left w:val="none" w:sz="0" w:space="0" w:color="auto"/>
        <w:bottom w:val="none" w:sz="0" w:space="0" w:color="auto"/>
        <w:right w:val="none" w:sz="0" w:space="0" w:color="auto"/>
      </w:divBdr>
    </w:div>
    <w:div w:id="700281554">
      <w:bodyDiv w:val="1"/>
      <w:marLeft w:val="0"/>
      <w:marRight w:val="0"/>
      <w:marTop w:val="0"/>
      <w:marBottom w:val="0"/>
      <w:divBdr>
        <w:top w:val="none" w:sz="0" w:space="0" w:color="auto"/>
        <w:left w:val="none" w:sz="0" w:space="0" w:color="auto"/>
        <w:bottom w:val="none" w:sz="0" w:space="0" w:color="auto"/>
        <w:right w:val="none" w:sz="0" w:space="0" w:color="auto"/>
      </w:divBdr>
    </w:div>
    <w:div w:id="1159077113">
      <w:bodyDiv w:val="1"/>
      <w:marLeft w:val="0"/>
      <w:marRight w:val="0"/>
      <w:marTop w:val="0"/>
      <w:marBottom w:val="0"/>
      <w:divBdr>
        <w:top w:val="none" w:sz="0" w:space="0" w:color="auto"/>
        <w:left w:val="none" w:sz="0" w:space="0" w:color="auto"/>
        <w:bottom w:val="none" w:sz="0" w:space="0" w:color="auto"/>
        <w:right w:val="none" w:sz="0" w:space="0" w:color="auto"/>
      </w:divBdr>
    </w:div>
    <w:div w:id="1349482916">
      <w:bodyDiv w:val="1"/>
      <w:marLeft w:val="0"/>
      <w:marRight w:val="0"/>
      <w:marTop w:val="0"/>
      <w:marBottom w:val="0"/>
      <w:divBdr>
        <w:top w:val="none" w:sz="0" w:space="0" w:color="auto"/>
        <w:left w:val="none" w:sz="0" w:space="0" w:color="auto"/>
        <w:bottom w:val="none" w:sz="0" w:space="0" w:color="auto"/>
        <w:right w:val="none" w:sz="0" w:space="0" w:color="auto"/>
      </w:divBdr>
    </w:div>
    <w:div w:id="16858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247</Words>
  <Characters>1408</Characters>
  <Application>Microsoft Office Word</Application>
  <DocSecurity>0</DocSecurity>
  <Lines>11</Lines>
  <Paragraphs>3</Paragraphs>
  <ScaleCrop>false</ScaleCrop>
  <Company>Microsoft</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39</cp:revision>
  <dcterms:created xsi:type="dcterms:W3CDTF">2024-06-19T07:21:00Z</dcterms:created>
  <dcterms:modified xsi:type="dcterms:W3CDTF">2024-07-02T08:48:00Z</dcterms:modified>
</cp:coreProperties>
</file>