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4A" w:rsidRDefault="003E5E4A" w:rsidP="003E5E4A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二氧化碳细胞培养箱技术参数</w:t>
      </w:r>
    </w:p>
    <w:p w:rsidR="003E5E4A" w:rsidRDefault="003E5E4A" w:rsidP="003E5E4A">
      <w:pPr>
        <w:rPr>
          <w:rFonts w:hint="eastAsia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5954"/>
      </w:tblGrid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技术规格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技术要求</w:t>
            </w:r>
          </w:p>
        </w:tc>
      </w:tr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1台</w:t>
            </w:r>
          </w:p>
        </w:tc>
      </w:tr>
      <w:tr w:rsidR="003E5E4A" w:rsidTr="003E5E4A">
        <w:trPr>
          <w:trHeight w:hRule="exact" w:val="10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★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加热方式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面直热式加热方式，保证温度的稳定性和均匀度，温度波动性≤±0.1℃，温度均匀度≤±0.3℃at37℃，</w:t>
            </w:r>
            <w:r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室温+5℃</w:t>
            </w:r>
            <w:r>
              <w:rPr>
                <w:rFonts w:ascii="宋体" w:eastAsia="宋体" w:hAnsi="宋体" w:cs="微软雅黑" w:hint="eastAsia"/>
                <w:szCs w:val="21"/>
              </w:rPr>
              <w:t>≤温度控制范围≤</w:t>
            </w:r>
            <w:r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60℃，温度显示分辨率0.1℃</w:t>
            </w:r>
          </w:p>
        </w:tc>
      </w:tr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★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箱有效容积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≥185L</w:t>
            </w:r>
          </w:p>
        </w:tc>
      </w:tr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开门方式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widowControl/>
              <w:shd w:val="clear" w:color="auto" w:fill="FFFFFF"/>
              <w:rPr>
                <w:rFonts w:ascii="宋体" w:eastAsia="宋体" w:hAnsi="宋体" w:cs="微软雅黑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标准的右侧开门方式、依据需求可选左侧开门方向</w:t>
            </w:r>
          </w:p>
        </w:tc>
      </w:tr>
      <w:tr w:rsidR="003E5E4A" w:rsidTr="003E5E4A">
        <w:trPr>
          <w:trHeight w:hRule="exact" w:val="10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内腔设计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抛光不锈钢一体内腔圆角设计，静置托板可抽拉取出，可调整托板间高度，托板架无需使用工具可拆卸并可全部取出，便于清洁培养箱内腔</w:t>
            </w:r>
          </w:p>
        </w:tc>
      </w:tr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独立湿度盘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可依据需求取出或放入</w:t>
            </w:r>
          </w:p>
        </w:tc>
      </w:tr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舱室内置风扇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</w:t>
            </w:r>
          </w:p>
        </w:tc>
      </w:tr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★</w:t>
            </w: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灭菌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可以实现≥140°C干热高温灭菌</w:t>
            </w:r>
          </w:p>
        </w:tc>
      </w:tr>
      <w:tr w:rsidR="003E5E4A" w:rsidTr="003E5E4A">
        <w:trPr>
          <w:trHeight w:hRule="exact"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过滤气流系统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具备ISO 5 级 HEPA 过滤气流系统，开门后在5 分钟内达到 ISO 5 级空气质量</w:t>
            </w:r>
          </w:p>
        </w:tc>
      </w:tr>
      <w:tr w:rsidR="003E5E4A" w:rsidTr="003E5E4A">
        <w:trPr>
          <w:trHeight w:hRule="exact"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CO</w:t>
            </w:r>
            <w:r>
              <w:rPr>
                <w:rFonts w:ascii="宋体" w:eastAsia="宋体" w:hAnsi="宋体" w:cs="微软雅黑" w:hint="eastAsia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微软雅黑" w:hint="eastAsia"/>
                <w:szCs w:val="21"/>
              </w:rPr>
              <w:t>探测传感器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4A" w:rsidRDefault="003E5E4A">
            <w:pPr>
              <w:widowControl/>
              <w:shd w:val="clear" w:color="auto" w:fill="FFFFFF"/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具备红外线（IR）CO</w:t>
            </w:r>
            <w:r>
              <w:rPr>
                <w:rFonts w:ascii="宋体" w:eastAsia="宋体" w:hAnsi="宋体" w:cs="微软雅黑" w:hint="eastAsia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微软雅黑" w:hint="eastAsia"/>
                <w:szCs w:val="21"/>
              </w:rPr>
              <w:t>探测传感器，</w:t>
            </w:r>
            <w:r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CO</w:t>
            </w:r>
            <w:r>
              <w:rPr>
                <w:rFonts w:ascii="宋体" w:eastAsia="宋体" w:hAnsi="宋体" w:cs="微软雅黑" w:hint="eastAsia"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控制范围0-20%，CO</w:t>
            </w:r>
            <w:r>
              <w:rPr>
                <w:rFonts w:ascii="宋体" w:eastAsia="宋体" w:hAnsi="宋体" w:cs="微软雅黑" w:hint="eastAsia"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显示分辨率0.1%</w:t>
            </w:r>
          </w:p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E5E4A" w:rsidTr="003E5E4A">
        <w:trPr>
          <w:trHeight w:hRule="exact"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触控操作屏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4A" w:rsidRDefault="003E5E4A">
            <w:pPr>
              <w:widowControl/>
              <w:shd w:val="clear" w:color="auto" w:fill="FFFFFF"/>
              <w:rPr>
                <w:rFonts w:ascii="宋体" w:eastAsia="宋体" w:hAnsi="宋体" w:cs="微软雅黑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LCD触控操作屏，显示即时和历史运行曲线，通过USB接口导出历史数据；可存储20万+条信息</w:t>
            </w:r>
          </w:p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参数超限声音和视觉报警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具备，屏幕菜单提示</w:t>
            </w:r>
          </w:p>
        </w:tc>
      </w:tr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加热功率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widowControl/>
              <w:shd w:val="clear" w:color="auto" w:fill="FFFFFF"/>
              <w:rPr>
                <w:rFonts w:ascii="宋体" w:eastAsia="宋体" w:hAnsi="宋体" w:cs="微软雅黑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≥</w:t>
            </w:r>
            <w:r>
              <w:rPr>
                <w:rFonts w:ascii="宋体" w:eastAsia="宋体" w:hAnsi="宋体" w:cs="微软雅黑" w:hint="eastAsia"/>
                <w:szCs w:val="21"/>
              </w:rPr>
              <w:t>900W</w:t>
            </w:r>
          </w:p>
        </w:tc>
      </w:tr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定时功能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widowControl/>
              <w:shd w:val="clear" w:color="auto" w:fill="FFFFFF"/>
              <w:rPr>
                <w:rFonts w:ascii="宋体" w:eastAsia="宋体" w:hAnsi="宋体" w:cs="微软雅黑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具备，时间设置范围</w:t>
            </w:r>
            <w:r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0-999.9小时</w:t>
            </w:r>
          </w:p>
        </w:tc>
      </w:tr>
      <w:tr w:rsidR="003E5E4A" w:rsidTr="003E5E4A">
        <w:trPr>
          <w:trHeight w:hRule="exact"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外形尺寸(宽 x 深 x 高)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widowControl/>
              <w:shd w:val="clear" w:color="auto" w:fill="FFFFFF"/>
              <w:rPr>
                <w:rFonts w:ascii="宋体" w:eastAsia="宋体" w:hAnsi="宋体" w:cs="微软雅黑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≤</w:t>
            </w:r>
            <w:r>
              <w:rPr>
                <w:rFonts w:ascii="宋体" w:eastAsia="宋体" w:hAnsi="宋体" w:hint="eastAsia"/>
                <w:szCs w:val="21"/>
                <w:shd w:val="clear" w:color="auto" w:fill="FFFFFF"/>
              </w:rPr>
              <w:t>660 x 652 x 1000mm( 含底座)</w:t>
            </w:r>
          </w:p>
        </w:tc>
      </w:tr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内腔尺寸(宽 x 深 x 高)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≥</w:t>
            </w:r>
            <w:r>
              <w:rPr>
                <w:rFonts w:ascii="宋体" w:eastAsia="宋体" w:hAnsi="宋体" w:hint="eastAsia"/>
                <w:szCs w:val="21"/>
                <w:shd w:val="clear" w:color="auto" w:fill="FFFFFF"/>
              </w:rPr>
              <w:t>535 x  570 x 675mm</w:t>
            </w:r>
          </w:p>
        </w:tc>
      </w:tr>
      <w:tr w:rsidR="003E5E4A" w:rsidTr="003E5E4A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质保期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4A" w:rsidRDefault="003E5E4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整机原厂≥1年</w:t>
            </w:r>
          </w:p>
        </w:tc>
      </w:tr>
    </w:tbl>
    <w:p w:rsidR="00A34FD3" w:rsidRDefault="00A34FD3">
      <w:bookmarkStart w:id="0" w:name="_GoBack"/>
      <w:bookmarkEnd w:id="0"/>
    </w:p>
    <w:sectPr w:rsidR="00A34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FD"/>
    <w:rsid w:val="003E5E4A"/>
    <w:rsid w:val="007613FD"/>
    <w:rsid w:val="00A3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85044-1F1E-4557-BA5A-BAE02BBF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E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2025-01-26T04:08:00Z</dcterms:created>
  <dcterms:modified xsi:type="dcterms:W3CDTF">2025-01-26T04:08:00Z</dcterms:modified>
</cp:coreProperties>
</file>